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Default="00203840" w:rsidP="0074204F">
      <w:pPr>
        <w:pStyle w:val="Titlu1"/>
        <w:spacing w:before="120" w:after="120" w:line="240" w:lineRule="auto"/>
        <w:jc w:val="both"/>
        <w:rPr>
          <w:rFonts w:ascii="Trebuchet MS" w:hAnsi="Trebuchet MS"/>
          <w:b/>
          <w:color w:val="C00000"/>
          <w:sz w:val="20"/>
          <w:szCs w:val="20"/>
        </w:rPr>
      </w:pPr>
      <w:bookmarkStart w:id="0" w:name="_Toc447114120"/>
      <w:r w:rsidRPr="00F413EF">
        <w:rPr>
          <w:rFonts w:ascii="Trebuchet MS" w:hAnsi="Trebuchet MS"/>
          <w:b/>
          <w:color w:val="C00000"/>
          <w:sz w:val="20"/>
          <w:szCs w:val="20"/>
        </w:rPr>
        <w:t>Anexa 2</w:t>
      </w:r>
      <w:r w:rsidR="0074204F" w:rsidRPr="00F413EF">
        <w:rPr>
          <w:rFonts w:ascii="Trebuchet MS" w:hAnsi="Trebuchet MS"/>
          <w:b/>
          <w:color w:val="C00000"/>
          <w:sz w:val="20"/>
          <w:szCs w:val="20"/>
        </w:rPr>
        <w:t>:  Criteriile de verificare a conformității administrative și a eligibilității</w:t>
      </w:r>
      <w:bookmarkEnd w:id="0"/>
      <w:r w:rsidR="0074204F" w:rsidRPr="00F413EF">
        <w:rPr>
          <w:rFonts w:ascii="Trebuchet MS" w:hAnsi="Trebuchet MS"/>
          <w:b/>
          <w:color w:val="C00000"/>
          <w:sz w:val="20"/>
          <w:szCs w:val="20"/>
        </w:rPr>
        <w:t xml:space="preserve"> </w:t>
      </w:r>
    </w:p>
    <w:p w:rsidR="00CA346B" w:rsidRPr="00CA346B" w:rsidRDefault="00CA346B" w:rsidP="00CA346B"/>
    <w:p w:rsidR="0074204F" w:rsidRPr="00F413EF" w:rsidRDefault="0074204F" w:rsidP="0074204F">
      <w:pPr>
        <w:pStyle w:val="Titlu2"/>
        <w:numPr>
          <w:ilvl w:val="0"/>
          <w:numId w:val="0"/>
        </w:numPr>
        <w:spacing w:before="120" w:after="120" w:line="240" w:lineRule="auto"/>
        <w:ind w:left="576" w:hanging="576"/>
        <w:jc w:val="both"/>
        <w:rPr>
          <w:rFonts w:ascii="Trebuchet MS" w:hAnsi="Trebuchet MS"/>
          <w:color w:val="17365D" w:themeColor="text2" w:themeShade="BF"/>
          <w:sz w:val="20"/>
          <w:szCs w:val="20"/>
        </w:rPr>
      </w:pPr>
      <w:bookmarkStart w:id="1" w:name="_Toc435003202"/>
      <w:bookmarkStart w:id="2" w:name="_Toc442084048"/>
      <w:bookmarkStart w:id="3" w:name="_Toc447114121"/>
      <w:r w:rsidRPr="00F413EF">
        <w:rPr>
          <w:rFonts w:ascii="Trebuchet MS" w:hAnsi="Trebuchet MS"/>
          <w:b/>
          <w:color w:val="17365D" w:themeColor="text2" w:themeShade="BF"/>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93"/>
        <w:gridCol w:w="2492"/>
        <w:gridCol w:w="3260"/>
        <w:gridCol w:w="8364"/>
      </w:tblGrid>
      <w:tr w:rsidR="00772243" w:rsidRPr="00A30DEA" w:rsidTr="00CA346B">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30DEA" w:rsidRDefault="0074204F" w:rsidP="00287B6E">
            <w:pPr>
              <w:spacing w:before="120" w:after="120" w:line="240" w:lineRule="auto"/>
              <w:jc w:val="both"/>
              <w:rPr>
                <w:rFonts w:ascii="Trebuchet MS" w:hAnsi="Trebuchet MS"/>
                <w:color w:val="002060"/>
                <w:sz w:val="20"/>
                <w:szCs w:val="20"/>
              </w:rPr>
            </w:pPr>
          </w:p>
        </w:tc>
        <w:tc>
          <w:tcPr>
            <w:tcW w:w="84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30DEA" w:rsidRDefault="0074204F" w:rsidP="00287B6E">
            <w:pPr>
              <w:spacing w:before="120" w:after="120" w:line="240" w:lineRule="auto"/>
              <w:jc w:val="both"/>
              <w:rPr>
                <w:rFonts w:ascii="Trebuchet MS" w:hAnsi="Trebuchet MS"/>
                <w:b/>
                <w:color w:val="002060"/>
                <w:sz w:val="20"/>
                <w:szCs w:val="20"/>
              </w:rPr>
            </w:pPr>
            <w:r w:rsidRPr="00A30DEA">
              <w:rPr>
                <w:rFonts w:ascii="Trebuchet MS" w:hAnsi="Trebuchet MS"/>
                <w:b/>
                <w:color w:val="002060"/>
                <w:sz w:val="20"/>
                <w:szCs w:val="20"/>
              </w:rPr>
              <w:t>Criterii</w:t>
            </w:r>
          </w:p>
        </w:tc>
        <w:tc>
          <w:tcPr>
            <w:tcW w:w="110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30DEA" w:rsidRDefault="0074204F" w:rsidP="00287B6E">
            <w:pPr>
              <w:spacing w:before="120" w:after="120" w:line="240" w:lineRule="auto"/>
              <w:jc w:val="both"/>
              <w:rPr>
                <w:rFonts w:ascii="Trebuchet MS" w:hAnsi="Trebuchet MS"/>
                <w:b/>
                <w:color w:val="002060"/>
                <w:sz w:val="20"/>
                <w:szCs w:val="20"/>
              </w:rPr>
            </w:pPr>
            <w:r w:rsidRPr="00A30DEA">
              <w:rPr>
                <w:rFonts w:ascii="Trebuchet MS" w:hAnsi="Trebuchet MS"/>
                <w:b/>
                <w:color w:val="002060"/>
                <w:sz w:val="20"/>
                <w:szCs w:val="20"/>
              </w:rPr>
              <w:t>Subcriterii prelucrate automat de către sistemul informatic</w:t>
            </w:r>
          </w:p>
        </w:tc>
        <w:tc>
          <w:tcPr>
            <w:tcW w:w="284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30DEA" w:rsidRDefault="0074204F" w:rsidP="00287B6E">
            <w:pPr>
              <w:spacing w:before="120" w:after="120" w:line="240" w:lineRule="auto"/>
              <w:jc w:val="both"/>
              <w:rPr>
                <w:rFonts w:ascii="Trebuchet MS" w:hAnsi="Trebuchet MS"/>
                <w:color w:val="002060"/>
                <w:sz w:val="20"/>
                <w:szCs w:val="20"/>
              </w:rPr>
            </w:pPr>
            <w:r w:rsidRPr="00A30DEA">
              <w:rPr>
                <w:rFonts w:ascii="Trebuchet MS" w:hAnsi="Trebuchet MS"/>
                <w:b/>
                <w:color w:val="002060"/>
                <w:sz w:val="20"/>
                <w:szCs w:val="20"/>
              </w:rPr>
              <w:t>Subcriterii procesate de evaluatori</w:t>
            </w:r>
          </w:p>
        </w:tc>
      </w:tr>
      <w:tr w:rsidR="00772243" w:rsidRPr="00A30DEA" w:rsidTr="00CA346B">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30DEA" w:rsidRDefault="0074204F" w:rsidP="00203840">
            <w:pPr>
              <w:spacing w:before="120" w:after="120" w:line="240" w:lineRule="auto"/>
              <w:ind w:right="-189"/>
              <w:jc w:val="both"/>
              <w:rPr>
                <w:rFonts w:ascii="Trebuchet MS" w:hAnsi="Trebuchet MS"/>
                <w:bCs/>
                <w:color w:val="002060"/>
                <w:sz w:val="20"/>
                <w:szCs w:val="20"/>
              </w:rPr>
            </w:pPr>
            <w:r w:rsidRPr="00A30DEA">
              <w:rPr>
                <w:rFonts w:ascii="Trebuchet MS" w:hAnsi="Trebuchet MS"/>
                <w:bCs/>
                <w:color w:val="002060"/>
                <w:sz w:val="20"/>
                <w:szCs w:val="20"/>
              </w:rPr>
              <w:t>1.</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30DEA" w:rsidRDefault="0074204F" w:rsidP="00203840">
            <w:pPr>
              <w:pStyle w:val="Titlu2"/>
              <w:numPr>
                <w:ilvl w:val="0"/>
                <w:numId w:val="0"/>
              </w:numPr>
              <w:spacing w:before="120" w:after="120" w:line="240" w:lineRule="auto"/>
              <w:ind w:right="-21"/>
              <w:jc w:val="both"/>
              <w:rPr>
                <w:rFonts w:ascii="Trebuchet MS" w:hAnsi="Trebuchet MS"/>
                <w:color w:val="002060"/>
                <w:sz w:val="20"/>
                <w:szCs w:val="20"/>
              </w:rPr>
            </w:pPr>
            <w:r w:rsidRPr="00A71238">
              <w:rPr>
                <w:rFonts w:ascii="Trebuchet MS" w:hAnsi="Trebuchet MS" w:cs="PF Square Sans Pro Medium"/>
                <w:color w:val="002060"/>
                <w:sz w:val="20"/>
                <w:szCs w:val="20"/>
              </w:rPr>
              <w:t xml:space="preserve">Cererea de finanțare respectă </w:t>
            </w:r>
            <w:r w:rsidR="009B5019" w:rsidRPr="00B74E91">
              <w:rPr>
                <w:rFonts w:ascii="Trebuchet MS" w:hAnsi="Trebuchet MS" w:cs="PF Square Sans Pro Medium"/>
                <w:color w:val="002060"/>
                <w:sz w:val="20"/>
                <w:szCs w:val="20"/>
              </w:rPr>
              <w:t>formatul solicitat</w:t>
            </w:r>
            <w:r w:rsidRPr="00B74E91">
              <w:rPr>
                <w:rFonts w:ascii="Trebuchet MS" w:hAnsi="Trebuchet MS" w:cs="PF Square Sans Pro Medium"/>
                <w:color w:val="002060"/>
                <w:sz w:val="20"/>
                <w:szCs w:val="20"/>
              </w:rPr>
              <w:t xml:space="preserve"> și conține toate anexele solicitate</w:t>
            </w:r>
            <w:r w:rsidRPr="007E395B">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30DEA" w:rsidRDefault="0074204F" w:rsidP="00662794">
            <w:pPr>
              <w:pStyle w:val="Listparagraf"/>
              <w:numPr>
                <w:ilvl w:val="0"/>
                <w:numId w:val="2"/>
              </w:numPr>
              <w:spacing w:before="120" w:after="120" w:line="240" w:lineRule="auto"/>
              <w:contextualSpacing w:val="0"/>
              <w:jc w:val="both"/>
              <w:rPr>
                <w:rFonts w:ascii="Trebuchet MS" w:hAnsi="Trebuchet MS"/>
                <w:color w:val="002060"/>
                <w:sz w:val="20"/>
                <w:szCs w:val="20"/>
              </w:rPr>
            </w:pPr>
            <w:r w:rsidRPr="00A30DEA">
              <w:rPr>
                <w:rFonts w:ascii="Trebuchet MS" w:hAnsi="Trebuchet MS"/>
                <w:color w:val="002060"/>
                <w:sz w:val="20"/>
                <w:szCs w:val="20"/>
              </w:rPr>
              <w:t xml:space="preserve">Cererea de finanțare respectă formatul standard din </w:t>
            </w:r>
            <w:r w:rsidRPr="00A30DEA">
              <w:rPr>
                <w:rFonts w:ascii="Trebuchet MS" w:hAnsi="Trebuchet MS"/>
                <w:i/>
                <w:color w:val="002060"/>
                <w:sz w:val="20"/>
                <w:szCs w:val="20"/>
              </w:rPr>
              <w:t>Ghidul Solicitantului</w:t>
            </w:r>
            <w:r w:rsidR="00662794" w:rsidRPr="00A30DEA">
              <w:rPr>
                <w:rFonts w:ascii="Trebuchet MS" w:hAnsi="Trebuchet MS"/>
                <w:i/>
                <w:color w:val="002060"/>
                <w:sz w:val="20"/>
                <w:szCs w:val="20"/>
              </w:rPr>
              <w:t xml:space="preserve"> Condiții Specifice</w:t>
            </w:r>
            <w:r w:rsidR="00662794" w:rsidRPr="00A30DEA">
              <w:rPr>
                <w:rFonts w:ascii="Trebuchet MS" w:hAnsi="Trebuchet MS"/>
                <w:color w:val="002060"/>
                <w:sz w:val="20"/>
                <w:szCs w:val="20"/>
              </w:rPr>
              <w:t xml:space="preserve"> și </w:t>
            </w:r>
            <w:r w:rsidR="00662794" w:rsidRPr="00A30DEA">
              <w:rPr>
                <w:rFonts w:ascii="Trebuchet MS" w:hAnsi="Trebuchet MS"/>
                <w:i/>
                <w:color w:val="002060"/>
                <w:sz w:val="20"/>
                <w:szCs w:val="20"/>
              </w:rPr>
              <w:t>Orientări privind Accesarea finanțărilor în cadrul Programului Operațional Capital Uman</w:t>
            </w:r>
            <w:r w:rsidRPr="00A30DEA">
              <w:rPr>
                <w:rFonts w:ascii="Trebuchet MS" w:hAnsi="Trebuchet MS"/>
                <w:color w:val="002060"/>
                <w:sz w:val="20"/>
                <w:szCs w:val="20"/>
              </w:rPr>
              <w:t xml:space="preserve"> și este însoțită de toate anexele solicitate. </w:t>
            </w:r>
          </w:p>
          <w:p w:rsidR="0074204F" w:rsidRPr="00A30DEA" w:rsidRDefault="0074204F" w:rsidP="00DB2A1F">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662794" w:rsidRPr="00A30DEA" w:rsidRDefault="00662794" w:rsidP="00662794">
            <w:pPr>
              <w:pStyle w:val="Listparagraf3"/>
              <w:spacing w:before="120" w:after="120" w:line="240" w:lineRule="auto"/>
              <w:ind w:left="-108"/>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Anexe obligatorii conform ”</w:t>
            </w:r>
            <w:r w:rsidRPr="00A30DEA">
              <w:rPr>
                <w:rFonts w:ascii="Trebuchet MS" w:hAnsi="Trebuchet MS"/>
                <w:i/>
                <w:color w:val="002060"/>
                <w:sz w:val="20"/>
                <w:szCs w:val="20"/>
              </w:rPr>
              <w:t xml:space="preserve">Orientări privind </w:t>
            </w:r>
            <w:r w:rsidR="006B0D2C">
              <w:rPr>
                <w:rFonts w:ascii="Trebuchet MS" w:hAnsi="Trebuchet MS"/>
                <w:i/>
                <w:color w:val="002060"/>
                <w:sz w:val="20"/>
                <w:szCs w:val="20"/>
              </w:rPr>
              <w:t>a</w:t>
            </w:r>
            <w:r w:rsidRPr="00A30DEA">
              <w:rPr>
                <w:rFonts w:ascii="Trebuchet MS" w:hAnsi="Trebuchet MS"/>
                <w:i/>
                <w:color w:val="002060"/>
                <w:sz w:val="20"/>
                <w:szCs w:val="20"/>
              </w:rPr>
              <w:t>ccesarea finanțărilor în cadrul Programului Operațional Capital Uman 2014-2020”</w:t>
            </w:r>
          </w:p>
          <w:p w:rsidR="00662794" w:rsidRPr="00A30DEA" w:rsidRDefault="00662794"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Declarație de angajament</w:t>
            </w:r>
          </w:p>
          <w:p w:rsidR="00662794" w:rsidRPr="00A30DEA" w:rsidRDefault="00662794"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Declarație de eligibilitate</w:t>
            </w:r>
          </w:p>
          <w:p w:rsidR="00662794" w:rsidRPr="00A30DEA" w:rsidRDefault="00662794"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Declarația privind evitarea dublei finanţări</w:t>
            </w:r>
          </w:p>
          <w:p w:rsidR="00C61F17" w:rsidRPr="00A30DEA" w:rsidRDefault="00C61F17"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 xml:space="preserve">Declaraţie privind eligibilitatea </w:t>
            </w:r>
            <w:r w:rsidR="00662794" w:rsidRPr="00A30DEA">
              <w:rPr>
                <w:rFonts w:ascii="Trebuchet MS" w:eastAsiaTheme="minorHAnsi" w:hAnsi="Trebuchet MS" w:cstheme="minorBidi"/>
                <w:bCs/>
                <w:color w:val="002060"/>
                <w:sz w:val="20"/>
                <w:szCs w:val="20"/>
                <w:lang w:eastAsia="en-US"/>
              </w:rPr>
              <w:t>TVA</w:t>
            </w:r>
            <w:r w:rsidRPr="00A30DEA">
              <w:rPr>
                <w:rFonts w:ascii="Trebuchet MS" w:eastAsiaTheme="minorHAnsi" w:hAnsi="Trebuchet MS" w:cstheme="minorBidi"/>
                <w:bCs/>
                <w:color w:val="002060"/>
                <w:sz w:val="20"/>
                <w:szCs w:val="20"/>
                <w:lang w:eastAsia="en-US"/>
              </w:rPr>
              <w:t xml:space="preserve"> aferentă cheltuielilor ce vor fi efectuate în cadrul operațiunii propuse spre finanţare din FESI 2014-2020</w:t>
            </w:r>
          </w:p>
          <w:p w:rsidR="00662794" w:rsidRPr="00A30DEA" w:rsidRDefault="00662794"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Acordul de parteneriat (în formatul indicat prin Ghidul solicitantului și asumat de reprezentanții legali ai partenerilor)</w:t>
            </w:r>
          </w:p>
          <w:p w:rsidR="00C61F17" w:rsidRPr="00A30DEA" w:rsidRDefault="00C61F17" w:rsidP="00662794">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 xml:space="preserve">Procedura selecție parteneri </w:t>
            </w:r>
            <w:r w:rsidR="00662794" w:rsidRPr="00A30DEA">
              <w:rPr>
                <w:rFonts w:ascii="Trebuchet MS" w:eastAsiaTheme="minorHAnsi" w:hAnsi="Trebuchet MS" w:cstheme="minorBidi"/>
                <w:bCs/>
                <w:color w:val="002060"/>
                <w:sz w:val="20"/>
                <w:szCs w:val="20"/>
                <w:lang w:eastAsia="en-US"/>
              </w:rPr>
              <w:t>(dacă este cazul)</w:t>
            </w:r>
          </w:p>
          <w:p w:rsidR="0074204F" w:rsidRPr="00A30DEA" w:rsidRDefault="00C61F17" w:rsidP="00394DD1">
            <w:pPr>
              <w:pStyle w:val="Listparagraf3"/>
              <w:numPr>
                <w:ilvl w:val="0"/>
                <w:numId w:val="11"/>
              </w:numPr>
              <w:spacing w:before="120" w:after="120" w:line="240" w:lineRule="auto"/>
              <w:jc w:val="both"/>
              <w:rPr>
                <w:rFonts w:ascii="Trebuchet MS" w:eastAsiaTheme="minorHAnsi" w:hAnsi="Trebuchet MS" w:cstheme="minorBidi"/>
                <w:bCs/>
                <w:color w:val="002060"/>
                <w:sz w:val="20"/>
                <w:szCs w:val="20"/>
                <w:lang w:eastAsia="en-US"/>
              </w:rPr>
            </w:pPr>
            <w:r w:rsidRPr="00A30DEA">
              <w:rPr>
                <w:rFonts w:ascii="Trebuchet MS" w:eastAsiaTheme="minorHAnsi" w:hAnsi="Trebuchet MS" w:cstheme="minorBidi"/>
                <w:bCs/>
                <w:color w:val="002060"/>
                <w:sz w:val="20"/>
                <w:szCs w:val="20"/>
                <w:lang w:eastAsia="en-US"/>
              </w:rPr>
              <w:t>Nota justificativ</w:t>
            </w:r>
            <w:r w:rsidR="002869C8" w:rsidRPr="00A30DEA">
              <w:rPr>
                <w:rFonts w:ascii="Trebuchet MS" w:eastAsiaTheme="minorHAnsi" w:hAnsi="Trebuchet MS" w:cstheme="minorBidi"/>
                <w:bCs/>
                <w:color w:val="002060"/>
                <w:sz w:val="20"/>
                <w:szCs w:val="20"/>
                <w:lang w:eastAsia="en-US"/>
              </w:rPr>
              <w:t>ă</w:t>
            </w:r>
            <w:r w:rsidRPr="00A30DEA">
              <w:rPr>
                <w:rFonts w:ascii="Trebuchet MS" w:eastAsiaTheme="minorHAnsi" w:hAnsi="Trebuchet MS" w:cstheme="minorBidi"/>
                <w:bCs/>
                <w:color w:val="002060"/>
                <w:sz w:val="20"/>
                <w:szCs w:val="20"/>
                <w:lang w:eastAsia="en-US"/>
              </w:rPr>
              <w:t xml:space="preserve"> privind valoarea adăugată a parteneriatului</w:t>
            </w:r>
          </w:p>
        </w:tc>
      </w:tr>
      <w:tr w:rsidR="00772243" w:rsidRPr="00A30DEA" w:rsidTr="00CA346B">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30DEA" w:rsidRDefault="0074204F" w:rsidP="00287B6E">
            <w:pPr>
              <w:spacing w:before="120" w:after="120" w:line="240" w:lineRule="auto"/>
              <w:jc w:val="both"/>
              <w:rPr>
                <w:rFonts w:ascii="Trebuchet MS" w:hAnsi="Trebuchet MS"/>
                <w:color w:val="002060"/>
                <w:sz w:val="20"/>
                <w:szCs w:val="20"/>
              </w:rPr>
            </w:pPr>
            <w:r w:rsidRPr="00A30DEA">
              <w:rPr>
                <w:rFonts w:ascii="Trebuchet MS" w:hAnsi="Trebuchet MS"/>
                <w:color w:val="002060"/>
                <w:sz w:val="20"/>
                <w:szCs w:val="20"/>
              </w:rPr>
              <w:t>2.</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74E91" w:rsidRDefault="0074204F" w:rsidP="00A30DEA">
            <w:pPr>
              <w:spacing w:before="120" w:after="120" w:line="240" w:lineRule="auto"/>
              <w:jc w:val="both"/>
              <w:rPr>
                <w:rFonts w:ascii="Trebuchet MS" w:hAnsi="Trebuchet MS"/>
                <w:color w:val="002060"/>
                <w:sz w:val="20"/>
                <w:szCs w:val="20"/>
              </w:rPr>
            </w:pPr>
            <w:r w:rsidRPr="00A30DEA">
              <w:rPr>
                <w:rFonts w:ascii="Trebuchet MS" w:hAnsi="Trebuchet MS"/>
                <w:color w:val="002060"/>
                <w:sz w:val="20"/>
                <w:szCs w:val="20"/>
              </w:rPr>
              <w:t>Cererea de finan</w:t>
            </w:r>
            <w:r w:rsidRPr="00A30DEA">
              <w:rPr>
                <w:rFonts w:ascii="Trebuchet MS" w:hAnsi="Trebuchet MS" w:cs="Times New Roman"/>
                <w:color w:val="002060"/>
                <w:sz w:val="20"/>
                <w:szCs w:val="20"/>
              </w:rPr>
              <w:t>ț</w:t>
            </w:r>
            <w:r w:rsidRPr="00A30DEA">
              <w:rPr>
                <w:rFonts w:ascii="Trebuchet MS" w:hAnsi="Trebuchet MS"/>
                <w:color w:val="002060"/>
                <w:sz w:val="20"/>
                <w:szCs w:val="20"/>
              </w:rPr>
              <w:t>are este semnată de către reprezentantul legal</w:t>
            </w:r>
            <w:r w:rsidR="0071770B" w:rsidRPr="00A30DEA">
              <w:rPr>
                <w:sz w:val="20"/>
                <w:szCs w:val="20"/>
              </w:rPr>
              <w:t xml:space="preserve"> </w:t>
            </w:r>
            <w:r w:rsidR="0071770B" w:rsidRPr="00A30DEA">
              <w:rPr>
                <w:rFonts w:ascii="Trebuchet MS" w:hAnsi="Trebuchet MS"/>
                <w:color w:val="002060"/>
                <w:sz w:val="20"/>
                <w:szCs w:val="20"/>
              </w:rPr>
              <w:t>sau de împuternicitul acestuia</w:t>
            </w:r>
            <w:r w:rsidRPr="00A71238">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30DEA" w:rsidRDefault="0074204F" w:rsidP="0074204F">
            <w:pPr>
              <w:pStyle w:val="Listparagraf3"/>
              <w:numPr>
                <w:ilvl w:val="0"/>
                <w:numId w:val="2"/>
              </w:numPr>
              <w:spacing w:before="120" w:after="120" w:line="240" w:lineRule="auto"/>
              <w:ind w:left="317" w:hanging="425"/>
              <w:jc w:val="both"/>
              <w:rPr>
                <w:rFonts w:ascii="Trebuchet MS" w:hAnsi="Trebuchet MS"/>
                <w:color w:val="002060"/>
                <w:sz w:val="20"/>
                <w:szCs w:val="20"/>
              </w:rPr>
            </w:pPr>
            <w:r w:rsidRPr="00B74E91">
              <w:rPr>
                <w:rFonts w:ascii="Trebuchet MS" w:hAnsi="Trebuchet MS"/>
                <w:color w:val="002060"/>
                <w:sz w:val="20"/>
                <w:szCs w:val="20"/>
              </w:rPr>
              <w:t xml:space="preserve">Se verifică dacă </w:t>
            </w:r>
            <w:r w:rsidRPr="007E395B">
              <w:rPr>
                <w:rFonts w:ascii="Trebuchet MS" w:hAnsi="Trebuchet MS"/>
                <w:color w:val="002060"/>
                <w:sz w:val="20"/>
                <w:szCs w:val="20"/>
              </w:rPr>
              <w:t>persoana care a semnat cererea de finan</w:t>
            </w:r>
            <w:r w:rsidRPr="00A30DEA">
              <w:rPr>
                <w:rFonts w:ascii="Trebuchet MS" w:hAnsi="Trebuchet MS" w:cs="Times New Roman"/>
                <w:color w:val="002060"/>
                <w:sz w:val="20"/>
                <w:szCs w:val="20"/>
              </w:rPr>
              <w:t>ț</w:t>
            </w:r>
            <w:r w:rsidRPr="00A30DEA">
              <w:rPr>
                <w:rFonts w:ascii="Trebuchet MS" w:hAnsi="Trebuchet MS"/>
                <w:color w:val="002060"/>
                <w:sz w:val="20"/>
                <w:szCs w:val="20"/>
              </w:rPr>
              <w:t>are este aceeași cu reprezentantul legal sau împuternicitul acestuia.</w:t>
            </w: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74204F" w:rsidRPr="00A30DEA" w:rsidRDefault="0074204F" w:rsidP="00287B6E">
            <w:pPr>
              <w:spacing w:before="120" w:after="120" w:line="240" w:lineRule="auto"/>
              <w:jc w:val="both"/>
              <w:rPr>
                <w:rFonts w:ascii="Trebuchet MS" w:hAnsi="Trebuchet MS"/>
                <w:color w:val="002060"/>
                <w:sz w:val="20"/>
                <w:szCs w:val="20"/>
              </w:rPr>
            </w:pPr>
          </w:p>
        </w:tc>
      </w:tr>
    </w:tbl>
    <w:p w:rsidR="00AA1824" w:rsidRPr="00F413EF" w:rsidRDefault="00AA1824">
      <w:pPr>
        <w:rPr>
          <w:rFonts w:ascii="Trebuchet MS" w:hAnsi="Trebuchet MS"/>
          <w:sz w:val="20"/>
          <w:szCs w:val="20"/>
        </w:rPr>
      </w:pPr>
    </w:p>
    <w:p w:rsidR="0074204F" w:rsidRPr="00F413EF" w:rsidRDefault="0074204F" w:rsidP="0074204F">
      <w:pPr>
        <w:pStyle w:val="Titlu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4" w:name="_Toc435003203"/>
      <w:bookmarkStart w:id="5" w:name="_Toc447114122"/>
      <w:bookmarkStart w:id="6" w:name="_Toc442084049"/>
      <w:r w:rsidRPr="00F413EF">
        <w:rPr>
          <w:rFonts w:ascii="Trebuchet MS" w:hAnsi="Trebuchet MS"/>
          <w:b/>
          <w:color w:val="17365D" w:themeColor="text2" w:themeShade="BF"/>
          <w:sz w:val="20"/>
          <w:szCs w:val="20"/>
        </w:rPr>
        <w:lastRenderedPageBreak/>
        <w:t>A4.2. Criterii de verificare  a eligibilității</w:t>
      </w:r>
      <w:bookmarkEnd w:id="4"/>
      <w:bookmarkEnd w:id="5"/>
      <w:r w:rsidRPr="00F413EF">
        <w:rPr>
          <w:rFonts w:ascii="Trebuchet MS" w:hAnsi="Trebuchet MS"/>
          <w:b/>
          <w:color w:val="17365D" w:themeColor="text2" w:themeShade="BF"/>
          <w:sz w:val="20"/>
          <w:szCs w:val="20"/>
        </w:rPr>
        <w:t xml:space="preserve"> </w:t>
      </w:r>
      <w:bookmarkEnd w:id="6"/>
    </w:p>
    <w:tbl>
      <w:tblPr>
        <w:tblW w:w="5222" w:type="pct"/>
        <w:tblLook w:val="0000" w:firstRow="0" w:lastRow="0" w:firstColumn="0" w:lastColumn="0" w:noHBand="0" w:noVBand="0"/>
      </w:tblPr>
      <w:tblGrid>
        <w:gridCol w:w="585"/>
        <w:gridCol w:w="3392"/>
        <w:gridCol w:w="3255"/>
        <w:gridCol w:w="7619"/>
      </w:tblGrid>
      <w:tr w:rsidR="0074204F" w:rsidRPr="006B0D2C" w:rsidTr="00A11AE9">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6B0D2C" w:rsidRDefault="0074204F" w:rsidP="00287B6E">
            <w:pPr>
              <w:spacing w:before="120" w:after="120" w:line="240" w:lineRule="auto"/>
              <w:jc w:val="both"/>
              <w:rPr>
                <w:rFonts w:ascii="Trebuchet MS" w:eastAsia="Calibri" w:hAnsi="Trebuchet MS" w:cs="Arial"/>
                <w:b/>
                <w:color w:val="17365D" w:themeColor="text2" w:themeShade="BF"/>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6B0D2C"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6B0D2C">
              <w:rPr>
                <w:rFonts w:ascii="Trebuchet MS" w:eastAsia="Calibri" w:hAnsi="Trebuchet MS" w:cs="Arial"/>
                <w:b/>
                <w:color w:val="17365D" w:themeColor="text2" w:themeShade="BF"/>
                <w:sz w:val="20"/>
                <w:szCs w:val="20"/>
              </w:rPr>
              <w:t>Criterii</w:t>
            </w:r>
          </w:p>
        </w:tc>
        <w:tc>
          <w:tcPr>
            <w:tcW w:w="109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6B0D2C"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6B0D2C">
              <w:rPr>
                <w:rFonts w:ascii="Trebuchet MS" w:eastAsia="Calibri" w:hAnsi="Trebuchet MS" w:cs="Arial"/>
                <w:b/>
                <w:color w:val="17365D" w:themeColor="text2" w:themeShade="BF"/>
                <w:sz w:val="20"/>
                <w:szCs w:val="20"/>
              </w:rPr>
              <w:t>Subcriterii prelucrate automat de către sistemul informatic</w:t>
            </w:r>
          </w:p>
        </w:tc>
        <w:tc>
          <w:tcPr>
            <w:tcW w:w="25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6B0D2C" w:rsidRDefault="0074204F" w:rsidP="00287B6E">
            <w:pPr>
              <w:spacing w:before="120" w:after="120" w:line="240" w:lineRule="auto"/>
              <w:jc w:val="both"/>
              <w:rPr>
                <w:rFonts w:ascii="Trebuchet MS" w:hAnsi="Trebuchet MS"/>
                <w:color w:val="17365D" w:themeColor="text2" w:themeShade="BF"/>
                <w:sz w:val="20"/>
                <w:szCs w:val="20"/>
              </w:rPr>
            </w:pPr>
            <w:r w:rsidRPr="006B0D2C">
              <w:rPr>
                <w:rFonts w:ascii="Trebuchet MS" w:eastAsia="Calibri" w:hAnsi="Trebuchet MS" w:cs="Arial"/>
                <w:b/>
                <w:color w:val="17365D" w:themeColor="text2" w:themeShade="BF"/>
                <w:sz w:val="20"/>
                <w:szCs w:val="20"/>
              </w:rPr>
              <w:t>Subcriterii procesate de evaluatori</w:t>
            </w:r>
          </w:p>
        </w:tc>
      </w:tr>
      <w:tr w:rsidR="0074204F" w:rsidRPr="006B0D2C" w:rsidTr="00A11AE9">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6B0D2C" w:rsidRDefault="0074204F" w:rsidP="00287B6E">
            <w:pPr>
              <w:spacing w:before="120" w:after="120" w:line="240" w:lineRule="auto"/>
              <w:jc w:val="both"/>
              <w:rPr>
                <w:rFonts w:ascii="Trebuchet MS" w:eastAsia="Calibri" w:hAnsi="Trebuchet MS" w:cs="Arial"/>
                <w:b/>
                <w:i/>
                <w:color w:val="17365D" w:themeColor="text2" w:themeShade="BF"/>
                <w:sz w:val="20"/>
                <w:szCs w:val="20"/>
              </w:rPr>
            </w:pPr>
            <w:r w:rsidRPr="006B0D2C">
              <w:rPr>
                <w:rFonts w:ascii="Trebuchet MS" w:eastAsia="Calibri" w:hAnsi="Trebuchet MS" w:cs="Arial"/>
                <w:b/>
                <w:i/>
                <w:color w:val="17365D" w:themeColor="text2" w:themeShade="BF"/>
                <w:sz w:val="20"/>
                <w:szCs w:val="20"/>
              </w:rPr>
              <w:t>A. Eligibilitatea solicitantului şi a partenerilor</w:t>
            </w:r>
          </w:p>
        </w:tc>
      </w:tr>
      <w:tr w:rsidR="0074204F" w:rsidRPr="006B0D2C" w:rsidTr="003436CB">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A1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Solicitantul și Partenerii săi (dacă e cazul) fac parte din categoria de beneficiari eligibili și îndeplinesc condi</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iile stabilite în Ghidul Solicitantului?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0E0359">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r w:rsidRPr="00052B39">
              <w:rPr>
                <w:rFonts w:ascii="Trebuchet MS" w:hAnsi="Trebuchet MS"/>
                <w:color w:val="244061" w:themeColor="accent1" w:themeShade="80"/>
                <w:sz w:val="20"/>
                <w:szCs w:val="20"/>
              </w:rPr>
              <w:t xml:space="preserve">MMJS/ ANOFM, în calitate de SPO (inclusiv </w:t>
            </w:r>
            <w:proofErr w:type="spellStart"/>
            <w:r w:rsidRPr="00052B39">
              <w:rPr>
                <w:rFonts w:ascii="Trebuchet MS" w:hAnsi="Trebuchet MS"/>
                <w:color w:val="244061" w:themeColor="accent1" w:themeShade="80"/>
                <w:sz w:val="20"/>
                <w:szCs w:val="20"/>
              </w:rPr>
              <w:t>unităţile</w:t>
            </w:r>
            <w:proofErr w:type="spellEnd"/>
            <w:r w:rsidRPr="00052B39">
              <w:rPr>
                <w:rFonts w:ascii="Trebuchet MS" w:hAnsi="Trebuchet MS"/>
                <w:color w:val="244061" w:themeColor="accent1" w:themeShade="80"/>
                <w:sz w:val="20"/>
                <w:szCs w:val="20"/>
              </w:rPr>
              <w:t xml:space="preserve"> cu personalitate juridică din subordinea sa) în parteneriat cu parteneri sociali/ furnizori de servicii sociale, alte entități relevante</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r w:rsidRPr="00052B39">
              <w:rPr>
                <w:rFonts w:ascii="Trebuchet MS" w:hAnsi="Trebuchet MS"/>
                <w:color w:val="244061" w:themeColor="accent1" w:themeShade="80"/>
                <w:sz w:val="20"/>
                <w:szCs w:val="20"/>
              </w:rPr>
              <w:t>Parteneri eligibili:</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r w:rsidRPr="00052B39">
              <w:rPr>
                <w:rFonts w:ascii="Trebuchet MS" w:hAnsi="Trebuchet MS"/>
                <w:color w:val="244061" w:themeColor="accent1" w:themeShade="80"/>
                <w:sz w:val="20"/>
                <w:szCs w:val="20"/>
              </w:rPr>
              <w:t xml:space="preserve">Furnizori de servicii sociale </w:t>
            </w:r>
            <w:proofErr w:type="spellStart"/>
            <w:r w:rsidRPr="00052B39">
              <w:rPr>
                <w:rFonts w:ascii="Trebuchet MS" w:hAnsi="Trebuchet MS"/>
                <w:color w:val="244061" w:themeColor="accent1" w:themeShade="80"/>
                <w:sz w:val="20"/>
                <w:szCs w:val="20"/>
              </w:rPr>
              <w:t>acreditati</w:t>
            </w:r>
            <w:proofErr w:type="spellEnd"/>
            <w:r w:rsidRPr="00052B39">
              <w:rPr>
                <w:rFonts w:ascii="Trebuchet MS" w:hAnsi="Trebuchet MS"/>
                <w:color w:val="244061" w:themeColor="accent1" w:themeShade="80"/>
                <w:sz w:val="20"/>
                <w:szCs w:val="20"/>
              </w:rPr>
              <w:t>,</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r w:rsidRPr="00052B39">
              <w:rPr>
                <w:rFonts w:ascii="Trebuchet MS" w:hAnsi="Trebuchet MS"/>
                <w:color w:val="244061" w:themeColor="accent1" w:themeShade="80"/>
                <w:sz w:val="20"/>
                <w:szCs w:val="20"/>
              </w:rPr>
              <w:t>Furnizori de servicii de ocupare si formare profesionala,</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proofErr w:type="spellStart"/>
            <w:r w:rsidRPr="00052B39">
              <w:rPr>
                <w:rFonts w:ascii="Trebuchet MS" w:hAnsi="Trebuchet MS"/>
                <w:color w:val="244061" w:themeColor="accent1" w:themeShade="80"/>
                <w:sz w:val="20"/>
                <w:szCs w:val="20"/>
              </w:rPr>
              <w:t>Organizatii</w:t>
            </w:r>
            <w:proofErr w:type="spellEnd"/>
            <w:r w:rsidRPr="00052B39">
              <w:rPr>
                <w:rFonts w:ascii="Trebuchet MS" w:hAnsi="Trebuchet MS"/>
                <w:color w:val="244061" w:themeColor="accent1" w:themeShade="80"/>
                <w:sz w:val="20"/>
                <w:szCs w:val="20"/>
              </w:rPr>
              <w:t xml:space="preserve"> sindicale si patronale (parteneri sociali),</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proofErr w:type="spellStart"/>
            <w:r w:rsidRPr="00052B39">
              <w:rPr>
                <w:rFonts w:ascii="Trebuchet MS" w:hAnsi="Trebuchet MS"/>
                <w:color w:val="244061" w:themeColor="accent1" w:themeShade="80"/>
                <w:sz w:val="20"/>
                <w:szCs w:val="20"/>
              </w:rPr>
              <w:t>Agentia</w:t>
            </w:r>
            <w:proofErr w:type="spellEnd"/>
            <w:r w:rsidRPr="00052B39">
              <w:rPr>
                <w:rFonts w:ascii="Trebuchet MS" w:hAnsi="Trebuchet MS"/>
                <w:color w:val="244061" w:themeColor="accent1" w:themeShade="80"/>
                <w:sz w:val="20"/>
                <w:szCs w:val="20"/>
              </w:rPr>
              <w:t xml:space="preserve"> </w:t>
            </w:r>
            <w:proofErr w:type="spellStart"/>
            <w:r w:rsidRPr="00052B39">
              <w:rPr>
                <w:rFonts w:ascii="Trebuchet MS" w:hAnsi="Trebuchet MS"/>
                <w:color w:val="244061" w:themeColor="accent1" w:themeShade="80"/>
                <w:sz w:val="20"/>
                <w:szCs w:val="20"/>
              </w:rPr>
              <w:t>Nationala</w:t>
            </w:r>
            <w:proofErr w:type="spellEnd"/>
            <w:r w:rsidRPr="00052B39">
              <w:rPr>
                <w:rFonts w:ascii="Trebuchet MS" w:hAnsi="Trebuchet MS"/>
                <w:color w:val="244061" w:themeColor="accent1" w:themeShade="80"/>
                <w:sz w:val="20"/>
                <w:szCs w:val="20"/>
              </w:rPr>
              <w:t xml:space="preserve"> pentru </w:t>
            </w:r>
            <w:proofErr w:type="spellStart"/>
            <w:r w:rsidRPr="00052B39">
              <w:rPr>
                <w:rFonts w:ascii="Trebuchet MS" w:hAnsi="Trebuchet MS"/>
                <w:color w:val="244061" w:themeColor="accent1" w:themeShade="80"/>
                <w:sz w:val="20"/>
                <w:szCs w:val="20"/>
              </w:rPr>
              <w:t>Plati</w:t>
            </w:r>
            <w:proofErr w:type="spellEnd"/>
            <w:r w:rsidRPr="00052B39">
              <w:rPr>
                <w:rFonts w:ascii="Trebuchet MS" w:hAnsi="Trebuchet MS"/>
                <w:color w:val="244061" w:themeColor="accent1" w:themeShade="80"/>
                <w:sz w:val="20"/>
                <w:szCs w:val="20"/>
              </w:rPr>
              <w:t xml:space="preserve"> si </w:t>
            </w:r>
            <w:proofErr w:type="spellStart"/>
            <w:r w:rsidRPr="00052B39">
              <w:rPr>
                <w:rFonts w:ascii="Trebuchet MS" w:hAnsi="Trebuchet MS"/>
                <w:color w:val="244061" w:themeColor="accent1" w:themeShade="80"/>
                <w:sz w:val="20"/>
                <w:szCs w:val="20"/>
              </w:rPr>
              <w:t>Inspectie</w:t>
            </w:r>
            <w:proofErr w:type="spellEnd"/>
            <w:r w:rsidRPr="00052B39">
              <w:rPr>
                <w:rFonts w:ascii="Trebuchet MS" w:hAnsi="Trebuchet MS"/>
                <w:color w:val="244061" w:themeColor="accent1" w:themeShade="80"/>
                <w:sz w:val="20"/>
                <w:szCs w:val="20"/>
              </w:rPr>
              <w:t xml:space="preserve"> Sociala,</w:t>
            </w:r>
          </w:p>
          <w:p w:rsidR="00052B39" w:rsidRPr="00052B39" w:rsidRDefault="00052B39"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rPr>
            </w:pPr>
            <w:r w:rsidRPr="00052B39">
              <w:rPr>
                <w:rFonts w:ascii="Trebuchet MS" w:hAnsi="Trebuchet MS"/>
                <w:color w:val="244061" w:themeColor="accent1" w:themeShade="80"/>
                <w:sz w:val="20"/>
                <w:szCs w:val="20"/>
              </w:rPr>
              <w:t xml:space="preserve">Ministerul </w:t>
            </w:r>
            <w:proofErr w:type="spellStart"/>
            <w:r w:rsidRPr="00052B39">
              <w:rPr>
                <w:rFonts w:ascii="Trebuchet MS" w:hAnsi="Trebuchet MS"/>
                <w:color w:val="244061" w:themeColor="accent1" w:themeShade="80"/>
                <w:sz w:val="20"/>
                <w:szCs w:val="20"/>
              </w:rPr>
              <w:t>Educatiei</w:t>
            </w:r>
            <w:proofErr w:type="spellEnd"/>
            <w:r w:rsidRPr="00052B39">
              <w:rPr>
                <w:rFonts w:ascii="Trebuchet MS" w:hAnsi="Trebuchet MS"/>
                <w:color w:val="244061" w:themeColor="accent1" w:themeShade="80"/>
                <w:sz w:val="20"/>
                <w:szCs w:val="20"/>
              </w:rPr>
              <w:t xml:space="preserve"> </w:t>
            </w:r>
            <w:proofErr w:type="spellStart"/>
            <w:r w:rsidRPr="00052B39">
              <w:rPr>
                <w:rFonts w:ascii="Trebuchet MS" w:hAnsi="Trebuchet MS"/>
                <w:color w:val="244061" w:themeColor="accent1" w:themeShade="80"/>
                <w:sz w:val="20"/>
                <w:szCs w:val="20"/>
              </w:rPr>
              <w:t>Nationale</w:t>
            </w:r>
            <w:proofErr w:type="spellEnd"/>
            <w:r w:rsidRPr="00052B39">
              <w:rPr>
                <w:rFonts w:ascii="Trebuchet MS" w:hAnsi="Trebuchet MS"/>
                <w:color w:val="244061" w:themeColor="accent1" w:themeShade="80"/>
                <w:sz w:val="20"/>
                <w:szCs w:val="20"/>
              </w:rPr>
              <w:t xml:space="preserve">, Inspectoratele </w:t>
            </w:r>
            <w:proofErr w:type="spellStart"/>
            <w:r w:rsidRPr="00052B39">
              <w:rPr>
                <w:rFonts w:ascii="Trebuchet MS" w:hAnsi="Trebuchet MS"/>
                <w:color w:val="244061" w:themeColor="accent1" w:themeShade="80"/>
                <w:sz w:val="20"/>
                <w:szCs w:val="20"/>
              </w:rPr>
              <w:t>Scolare</w:t>
            </w:r>
            <w:proofErr w:type="spellEnd"/>
            <w:r w:rsidRPr="00052B39">
              <w:rPr>
                <w:rFonts w:ascii="Trebuchet MS" w:hAnsi="Trebuchet MS"/>
                <w:color w:val="244061" w:themeColor="accent1" w:themeShade="80"/>
                <w:sz w:val="20"/>
                <w:szCs w:val="20"/>
              </w:rPr>
              <w:t xml:space="preserve"> </w:t>
            </w:r>
            <w:proofErr w:type="spellStart"/>
            <w:r w:rsidRPr="00052B39">
              <w:rPr>
                <w:rFonts w:ascii="Trebuchet MS" w:hAnsi="Trebuchet MS"/>
                <w:color w:val="244061" w:themeColor="accent1" w:themeShade="80"/>
                <w:sz w:val="20"/>
                <w:szCs w:val="20"/>
              </w:rPr>
              <w:t>Judetene</w:t>
            </w:r>
            <w:proofErr w:type="spellEnd"/>
            <w:r w:rsidRPr="00052B39">
              <w:rPr>
                <w:rFonts w:ascii="Trebuchet MS" w:hAnsi="Trebuchet MS"/>
                <w:color w:val="244061" w:themeColor="accent1" w:themeShade="80"/>
                <w:sz w:val="20"/>
                <w:szCs w:val="20"/>
              </w:rPr>
              <w:t>.</w:t>
            </w:r>
          </w:p>
          <w:p w:rsidR="00052B39" w:rsidRPr="00052B39" w:rsidRDefault="00052B39" w:rsidP="00052B39">
            <w:pPr>
              <w:spacing w:after="0" w:line="240" w:lineRule="auto"/>
              <w:jc w:val="both"/>
              <w:rPr>
                <w:rFonts w:ascii="Trebuchet MS" w:hAnsi="Trebuchet MS"/>
                <w:color w:val="244061" w:themeColor="accent1" w:themeShade="80"/>
              </w:rPr>
            </w:pPr>
          </w:p>
          <w:p w:rsidR="00A923AE" w:rsidRPr="006B0D2C" w:rsidRDefault="00A923AE" w:rsidP="00052B39">
            <w:pPr>
              <w:pStyle w:val="Listparagraf"/>
              <w:numPr>
                <w:ilvl w:val="0"/>
                <w:numId w:val="12"/>
              </w:numPr>
              <w:spacing w:before="120" w:after="120" w:line="240" w:lineRule="auto"/>
              <w:contextualSpacing w:val="0"/>
              <w:jc w:val="both"/>
              <w:rPr>
                <w:rFonts w:ascii="Trebuchet MS" w:hAnsi="Trebuchet MS"/>
                <w:color w:val="244061" w:themeColor="accent1" w:themeShade="80"/>
                <w:sz w:val="20"/>
                <w:szCs w:val="20"/>
              </w:rPr>
            </w:pPr>
            <w:r w:rsidRPr="006B0D2C">
              <w:rPr>
                <w:rFonts w:ascii="Trebuchet MS" w:hAnsi="Trebuchet MS"/>
                <w:color w:val="244061" w:themeColor="accent1" w:themeShade="80"/>
                <w:sz w:val="20"/>
                <w:szCs w:val="20"/>
              </w:rPr>
              <w:t xml:space="preserve">Solicitantul și partenerii fac parte din categoriile de beneficiari eligibili menţionate în </w:t>
            </w:r>
            <w:r w:rsidR="00A30DEA" w:rsidRPr="006B0D2C">
              <w:rPr>
                <w:rFonts w:ascii="Trebuchet MS" w:hAnsi="Trebuchet MS"/>
                <w:color w:val="244061" w:themeColor="accent1" w:themeShade="80"/>
                <w:sz w:val="20"/>
                <w:szCs w:val="20"/>
              </w:rPr>
              <w:t xml:space="preserve">prezentul Ghid al </w:t>
            </w:r>
            <w:r w:rsidRPr="006B0D2C">
              <w:rPr>
                <w:rFonts w:ascii="Trebuchet MS" w:hAnsi="Trebuchet MS"/>
                <w:color w:val="244061" w:themeColor="accent1" w:themeShade="80"/>
                <w:sz w:val="20"/>
                <w:szCs w:val="20"/>
              </w:rPr>
              <w:t xml:space="preserve">Solicitantului - Condiții Specifice. Solicitantul și fiecare partener este legal constituit </w:t>
            </w:r>
            <w:r w:rsidR="00A30DEA" w:rsidRPr="006B0D2C">
              <w:rPr>
                <w:rFonts w:ascii="Trebuchet MS" w:hAnsi="Trebuchet MS"/>
                <w:color w:val="244061" w:themeColor="accent1" w:themeShade="80"/>
                <w:sz w:val="20"/>
                <w:szCs w:val="20"/>
              </w:rPr>
              <w:t xml:space="preserve">și </w:t>
            </w:r>
            <w:r w:rsidRPr="006B0D2C">
              <w:rPr>
                <w:rFonts w:ascii="Trebuchet MS" w:hAnsi="Trebuchet MS"/>
                <w:color w:val="244061" w:themeColor="accent1" w:themeShade="80"/>
                <w:sz w:val="20"/>
                <w:szCs w:val="20"/>
              </w:rPr>
              <w:t>are domeniul/ domeniile de activitate corespunzător activităților pe care le va desfășura în proiect</w:t>
            </w:r>
            <w:r w:rsidR="00205C27" w:rsidRPr="006B0D2C">
              <w:rPr>
                <w:rFonts w:ascii="Trebuchet MS" w:hAnsi="Trebuchet MS"/>
                <w:color w:val="244061" w:themeColor="accent1" w:themeShade="80"/>
                <w:sz w:val="20"/>
                <w:szCs w:val="20"/>
              </w:rPr>
              <w:t>.</w:t>
            </w:r>
          </w:p>
          <w:p w:rsidR="000E0359" w:rsidRPr="006B0D2C" w:rsidRDefault="000E0359" w:rsidP="00052B39">
            <w:pPr>
              <w:pStyle w:val="Listparagraf"/>
              <w:numPr>
                <w:ilvl w:val="0"/>
                <w:numId w:val="12"/>
              </w:numPr>
              <w:spacing w:before="120" w:after="120" w:line="240" w:lineRule="auto"/>
              <w:contextualSpacing w:val="0"/>
              <w:jc w:val="both"/>
              <w:rPr>
                <w:rFonts w:ascii="Trebuchet MS" w:eastAsia="Calibri" w:hAnsi="Trebuchet MS"/>
                <w:color w:val="17365D" w:themeColor="text2" w:themeShade="BF"/>
                <w:sz w:val="20"/>
                <w:szCs w:val="20"/>
              </w:rPr>
            </w:pPr>
            <w:r w:rsidRPr="006B0D2C">
              <w:rPr>
                <w:rFonts w:ascii="Trebuchet MS" w:hAnsi="Trebuchet MS"/>
                <w:color w:val="244061" w:themeColor="accent1" w:themeShade="80"/>
                <w:sz w:val="20"/>
                <w:szCs w:val="20"/>
              </w:rPr>
              <w:t>Selecția</w:t>
            </w:r>
            <w:r w:rsidR="006B0D2C">
              <w:rPr>
                <w:rFonts w:ascii="Trebuchet MS" w:eastAsia="Calibri" w:hAnsi="Trebuchet MS"/>
                <w:color w:val="17365D" w:themeColor="text2" w:themeShade="BF"/>
                <w:sz w:val="20"/>
                <w:szCs w:val="20"/>
              </w:rPr>
              <w:t xml:space="preserve"> partenerului/ partenerilor </w:t>
            </w:r>
            <w:r w:rsidRPr="006B0D2C">
              <w:rPr>
                <w:rFonts w:ascii="Trebuchet MS" w:eastAsia="Calibri" w:hAnsi="Trebuchet MS"/>
                <w:color w:val="17365D" w:themeColor="text2" w:themeShade="BF"/>
                <w:sz w:val="20"/>
                <w:szCs w:val="20"/>
              </w:rPr>
              <w:t xml:space="preserve">s-a realizat cu respectarea legislației europene şi naționale. </w:t>
            </w:r>
          </w:p>
          <w:p w:rsidR="000E0359" w:rsidRPr="006B0D2C" w:rsidRDefault="000E0359" w:rsidP="00052B39">
            <w:pPr>
              <w:pStyle w:val="Listparagraf"/>
              <w:numPr>
                <w:ilvl w:val="0"/>
                <w:numId w:val="12"/>
              </w:numPr>
              <w:spacing w:before="120" w:after="120" w:line="240" w:lineRule="auto"/>
              <w:contextualSpacing w:val="0"/>
              <w:jc w:val="both"/>
              <w:rPr>
                <w:rFonts w:ascii="Trebuchet MS" w:eastAsia="Calibri" w:hAnsi="Trebuchet MS"/>
                <w:color w:val="17365D" w:themeColor="text2" w:themeShade="BF"/>
                <w:sz w:val="20"/>
                <w:szCs w:val="20"/>
              </w:rPr>
            </w:pPr>
            <w:r w:rsidRPr="006B0D2C">
              <w:rPr>
                <w:rFonts w:ascii="Trebuchet MS" w:eastAsia="Calibri" w:hAnsi="Trebuchet MS"/>
                <w:color w:val="17365D" w:themeColor="text2" w:themeShade="BF"/>
                <w:sz w:val="20"/>
                <w:szCs w:val="20"/>
              </w:rPr>
              <w:t>P</w:t>
            </w:r>
            <w:r w:rsidRPr="006B0D2C">
              <w:rPr>
                <w:rFonts w:ascii="Trebuchet MS" w:hAnsi="Trebuchet MS"/>
                <w:color w:val="244061" w:themeColor="accent1" w:themeShade="80"/>
                <w:sz w:val="20"/>
                <w:szCs w:val="20"/>
              </w:rPr>
              <w:t>a</w:t>
            </w:r>
            <w:r w:rsidRPr="006B0D2C">
              <w:rPr>
                <w:rFonts w:ascii="Trebuchet MS" w:eastAsia="Calibri" w:hAnsi="Trebuchet MS"/>
                <w:color w:val="17365D" w:themeColor="text2" w:themeShade="BF"/>
                <w:sz w:val="20"/>
                <w:szCs w:val="20"/>
              </w:rPr>
              <w:t xml:space="preserve">rteneriatul demonstrează capacitate financiară: dispune de resursele financiare necesare, din surse proprii sau atrase stipulate în </w:t>
            </w:r>
            <w:r w:rsidR="006B0D2C">
              <w:rPr>
                <w:rFonts w:ascii="Trebuchet MS" w:hAnsi="Trebuchet MS"/>
                <w:i/>
                <w:color w:val="17365D" w:themeColor="text2" w:themeShade="BF"/>
                <w:sz w:val="20"/>
                <w:szCs w:val="20"/>
              </w:rPr>
              <w:t>Orientări privind a</w:t>
            </w:r>
            <w:r w:rsidRPr="006B0D2C">
              <w:rPr>
                <w:rFonts w:ascii="Trebuchet MS" w:hAnsi="Trebuchet MS"/>
                <w:i/>
                <w:color w:val="17365D" w:themeColor="text2" w:themeShade="BF"/>
                <w:sz w:val="20"/>
                <w:szCs w:val="20"/>
              </w:rPr>
              <w:t>ccesarea finanțărilor în cadrul Programului Operațional Capital Uman</w:t>
            </w:r>
            <w:r w:rsidR="002869C8" w:rsidRPr="006B0D2C">
              <w:rPr>
                <w:rFonts w:ascii="Trebuchet MS" w:hAnsi="Trebuchet MS"/>
                <w:i/>
                <w:color w:val="17365D" w:themeColor="text2" w:themeShade="BF"/>
                <w:sz w:val="20"/>
                <w:szCs w:val="20"/>
              </w:rPr>
              <w:t xml:space="preserve">, </w:t>
            </w:r>
            <w:r w:rsidR="002869C8" w:rsidRPr="006B0D2C">
              <w:rPr>
                <w:rFonts w:ascii="Trebuchet MS" w:hAnsi="Trebuchet MS"/>
                <w:iCs/>
                <w:color w:val="244061" w:themeColor="accent1" w:themeShade="80"/>
                <w:sz w:val="20"/>
                <w:szCs w:val="20"/>
              </w:rPr>
              <w:t>cu modificările și completările ulterioare</w:t>
            </w:r>
          </w:p>
          <w:p w:rsidR="00A30DEA" w:rsidRPr="006B0D2C" w:rsidRDefault="00A30DEA" w:rsidP="00052B39">
            <w:pPr>
              <w:pStyle w:val="Listparagraf"/>
              <w:numPr>
                <w:ilvl w:val="0"/>
                <w:numId w:val="12"/>
              </w:numPr>
              <w:spacing w:before="120" w:after="120" w:line="240" w:lineRule="auto"/>
              <w:contextualSpacing w:val="0"/>
              <w:jc w:val="both"/>
              <w:rPr>
                <w:rFonts w:ascii="Trebuchet MS" w:eastAsia="Calibri" w:hAnsi="Trebuchet MS"/>
                <w:color w:val="17365D" w:themeColor="text2" w:themeShade="BF"/>
                <w:sz w:val="20"/>
                <w:szCs w:val="20"/>
              </w:rPr>
            </w:pPr>
            <w:r w:rsidRPr="006B0D2C">
              <w:rPr>
                <w:rFonts w:ascii="Trebuchet MS" w:eastAsia="Calibri" w:hAnsi="Trebuchet MS"/>
                <w:color w:val="17365D" w:themeColor="text2" w:themeShade="BF"/>
                <w:sz w:val="20"/>
                <w:szCs w:val="20"/>
              </w:rPr>
              <w:t>Partenerii trebuie să dispună de resurse necesare desfăşurării activităţii din proiect pentru care sunt autorizați. În această situaţie, solicitantul nu are voie să subcontracteze activităţi pe care le prestează membrii parteneriatului.</w:t>
            </w:r>
          </w:p>
          <w:p w:rsidR="000E0359" w:rsidRPr="006B0D2C" w:rsidRDefault="000E0359" w:rsidP="00052B39">
            <w:pPr>
              <w:pStyle w:val="Listparagraf"/>
              <w:numPr>
                <w:ilvl w:val="0"/>
                <w:numId w:val="12"/>
              </w:numPr>
              <w:spacing w:before="120" w:after="120" w:line="240" w:lineRule="auto"/>
              <w:contextualSpacing w:val="0"/>
              <w:jc w:val="both"/>
              <w:rPr>
                <w:rFonts w:ascii="Trebuchet MS" w:hAnsi="Trebuchet MS"/>
                <w:color w:val="002060"/>
                <w:sz w:val="20"/>
                <w:szCs w:val="20"/>
              </w:rPr>
            </w:pPr>
            <w:r w:rsidRPr="006B0D2C">
              <w:rPr>
                <w:rFonts w:ascii="Trebuchet MS" w:eastAsia="Calibri" w:hAnsi="Trebuchet MS"/>
                <w:color w:val="002060"/>
                <w:sz w:val="20"/>
                <w:szCs w:val="20"/>
              </w:rPr>
              <w:t xml:space="preserve">Activitățile de subcontractare se realizează numai de către solicitantul de </w:t>
            </w:r>
            <w:r w:rsidRPr="006B0D2C">
              <w:rPr>
                <w:rFonts w:ascii="Trebuchet MS" w:eastAsia="Calibri" w:hAnsi="Trebuchet MS"/>
                <w:color w:val="002060"/>
                <w:sz w:val="20"/>
                <w:szCs w:val="20"/>
              </w:rPr>
              <w:lastRenderedPageBreak/>
              <w:t>finanțare, nu şi de partenerul acestuia</w:t>
            </w:r>
            <w:r w:rsidR="003268A4" w:rsidRPr="006B0D2C">
              <w:rPr>
                <w:rStyle w:val="Referinnotdesubsol"/>
                <w:rFonts w:ascii="Trebuchet MS" w:eastAsia="Calibri" w:hAnsi="Trebuchet MS"/>
                <w:color w:val="002060"/>
                <w:sz w:val="20"/>
                <w:szCs w:val="20"/>
              </w:rPr>
              <w:footnoteReference w:id="1"/>
            </w:r>
            <w:r w:rsidRPr="006B0D2C">
              <w:rPr>
                <w:rFonts w:ascii="Trebuchet MS" w:eastAsia="Calibri" w:hAnsi="Trebuchet MS"/>
                <w:color w:val="002060"/>
                <w:sz w:val="20"/>
                <w:szCs w:val="20"/>
              </w:rPr>
              <w:t>.</w:t>
            </w:r>
            <w:r w:rsidRPr="006B0D2C">
              <w:rPr>
                <w:rFonts w:ascii="Trebuchet MS" w:hAnsi="Trebuchet MS"/>
                <w:color w:val="002060"/>
                <w:sz w:val="20"/>
                <w:szCs w:val="20"/>
              </w:rPr>
              <w:t xml:space="preserve"> </w:t>
            </w:r>
          </w:p>
          <w:p w:rsidR="003436CB" w:rsidRPr="006B0D2C" w:rsidRDefault="000E0359" w:rsidP="00052B39">
            <w:pPr>
              <w:pStyle w:val="Listparagraf"/>
              <w:numPr>
                <w:ilvl w:val="0"/>
                <w:numId w:val="12"/>
              </w:numPr>
              <w:spacing w:before="120" w:after="120" w:line="240" w:lineRule="auto"/>
              <w:contextualSpacing w:val="0"/>
              <w:jc w:val="both"/>
              <w:rPr>
                <w:rFonts w:ascii="Trebuchet MS" w:hAnsi="Trebuchet MS"/>
                <w:color w:val="17365D" w:themeColor="text2" w:themeShade="BF"/>
                <w:sz w:val="20"/>
                <w:szCs w:val="20"/>
              </w:rPr>
            </w:pPr>
            <w:r w:rsidRPr="006B0D2C">
              <w:rPr>
                <w:rFonts w:ascii="Trebuchet MS" w:hAnsi="Trebuchet MS"/>
                <w:color w:val="002060"/>
                <w:sz w:val="20"/>
                <w:szCs w:val="20"/>
              </w:rPr>
              <w:t>Alocarea financiară gestionată de Beneficiar/</w:t>
            </w:r>
            <w:r w:rsidR="00CA346B" w:rsidRPr="006B0D2C">
              <w:rPr>
                <w:rFonts w:ascii="Trebuchet MS" w:hAnsi="Trebuchet MS"/>
                <w:color w:val="002060"/>
                <w:sz w:val="20"/>
                <w:szCs w:val="20"/>
              </w:rPr>
              <w:t xml:space="preserve"> </w:t>
            </w:r>
            <w:r w:rsidRPr="006B0D2C">
              <w:rPr>
                <w:rFonts w:ascii="Trebuchet MS" w:hAnsi="Trebuchet MS"/>
                <w:color w:val="002060"/>
                <w:sz w:val="20"/>
                <w:szCs w:val="20"/>
              </w:rPr>
              <w:t>lider de parteneriat trebuie să fie mai mare decât alocarea financiară gestionată de oricare alt membru al parteneriatului</w:t>
            </w:r>
          </w:p>
          <w:p w:rsidR="00A30DEA" w:rsidRPr="006B0D2C" w:rsidRDefault="00A30DEA" w:rsidP="00052B39">
            <w:pPr>
              <w:pStyle w:val="Listparagraf"/>
              <w:numPr>
                <w:ilvl w:val="0"/>
                <w:numId w:val="12"/>
              </w:numPr>
              <w:spacing w:before="120" w:after="120" w:line="240" w:lineRule="auto"/>
              <w:contextualSpacing w:val="0"/>
              <w:jc w:val="both"/>
              <w:rPr>
                <w:rFonts w:ascii="Trebuchet MS" w:hAnsi="Trebuchet MS"/>
                <w:color w:val="17365D" w:themeColor="text2" w:themeShade="BF"/>
                <w:sz w:val="20"/>
                <w:szCs w:val="20"/>
              </w:rPr>
            </w:pPr>
            <w:r w:rsidRPr="006B0D2C">
              <w:rPr>
                <w:rFonts w:ascii="Trebuchet MS" w:hAnsi="Trebuchet MS"/>
                <w:color w:val="17365D" w:themeColor="text2" w:themeShade="BF"/>
                <w:sz w:val="20"/>
                <w:szCs w:val="20"/>
              </w:rPr>
              <w:t>Este prezentată motivarea selectării și rolul concret al fiecărui partener/ fiecărui tip de parteneri.</w:t>
            </w:r>
          </w:p>
          <w:p w:rsidR="00A30DEA" w:rsidRPr="006B0D2C" w:rsidRDefault="00A30DEA" w:rsidP="00052B39">
            <w:pPr>
              <w:pStyle w:val="Listparagraf"/>
              <w:numPr>
                <w:ilvl w:val="0"/>
                <w:numId w:val="12"/>
              </w:numPr>
              <w:spacing w:before="120" w:after="120" w:line="240" w:lineRule="auto"/>
              <w:contextualSpacing w:val="0"/>
              <w:jc w:val="both"/>
              <w:rPr>
                <w:rFonts w:ascii="Trebuchet MS" w:hAnsi="Trebuchet MS"/>
                <w:color w:val="17365D" w:themeColor="text2" w:themeShade="BF"/>
                <w:sz w:val="20"/>
                <w:szCs w:val="20"/>
              </w:rPr>
            </w:pPr>
            <w:r w:rsidRPr="006B0D2C">
              <w:rPr>
                <w:rFonts w:ascii="Trebuchet MS" w:eastAsia="Calibri" w:hAnsi="Trebuchet MS"/>
                <w:color w:val="002060"/>
                <w:sz w:val="20"/>
                <w:szCs w:val="20"/>
              </w:rPr>
              <w:t>Fiecare dintre parteneri, acolo unde este cazul, este implicat în cel puţin o activitate relevantă (Prin activitate relevantă se înțelege acea activitate care contribuie în mod direct la atingerea indicatorilor (de ex.: activitate din lista activităților eligibile).</w:t>
            </w:r>
          </w:p>
        </w:tc>
      </w:tr>
      <w:tr w:rsidR="0074204F" w:rsidRPr="006B0D2C" w:rsidTr="00A11AE9">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b/>
                <w:i/>
                <w:color w:val="17365D" w:themeColor="text2" w:themeShade="BF"/>
                <w:sz w:val="20"/>
                <w:szCs w:val="20"/>
              </w:rPr>
            </w:pPr>
            <w:r w:rsidRPr="006B0D2C">
              <w:rPr>
                <w:rFonts w:ascii="Trebuchet MS" w:eastAsia="Calibri" w:hAnsi="Trebuchet MS" w:cs="Arial"/>
                <w:b/>
                <w:i/>
                <w:color w:val="17365D" w:themeColor="text2" w:themeShade="BF"/>
                <w:sz w:val="20"/>
                <w:szCs w:val="20"/>
              </w:rPr>
              <w:lastRenderedPageBreak/>
              <w:t xml:space="preserve">B. Eligibilitatea proiectului </w:t>
            </w:r>
          </w:p>
        </w:tc>
      </w:tr>
      <w:tr w:rsidR="0074204F" w:rsidRPr="006B0D2C" w:rsidTr="00A11AE9">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Proiectul propus spre finan</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are (activită</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 xml:space="preserve">ile proiectului, cu aceleaşi rezultate, pentru aceiaşi membri ai grupului </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intă) a mai beneficiat de sprijin financiar din fonduri nerambursabile (dublă finan</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are)?</w:t>
            </w:r>
            <w:r w:rsidRPr="006B0D2C">
              <w:rPr>
                <w:rStyle w:val="Referinnotdesubsol"/>
                <w:rFonts w:ascii="Trebuchet MS" w:eastAsia="Calibri" w:hAnsi="Trebuchet MS" w:cs="Arial"/>
                <w:color w:val="17365D" w:themeColor="text2" w:themeShade="BF"/>
                <w:sz w:val="20"/>
                <w:szCs w:val="20"/>
              </w:rPr>
              <w:footnoteReference w:id="2"/>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74204F" w:rsidRPr="006B0D2C" w:rsidRDefault="003268A4" w:rsidP="00287B6E">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 xml:space="preserve">Se verifică dacă solicitantul a declarat în </w:t>
            </w:r>
            <w:r w:rsidRPr="006B0D2C">
              <w:rPr>
                <w:rFonts w:ascii="Trebuchet MS" w:eastAsia="Calibri" w:hAnsi="Trebuchet MS" w:cs="Arial"/>
                <w:i/>
                <w:color w:val="17365D" w:themeColor="text2" w:themeShade="BF"/>
                <w:sz w:val="20"/>
                <w:szCs w:val="20"/>
              </w:rPr>
              <w:t>Declarația privind evitarea dublei finanțări</w:t>
            </w:r>
            <w:r w:rsidRPr="006B0D2C">
              <w:rPr>
                <w:rFonts w:ascii="Trebuchet MS" w:eastAsia="Calibri" w:hAnsi="Trebuchet MS" w:cs="Arial"/>
                <w:color w:val="17365D" w:themeColor="text2" w:themeShade="BF"/>
                <w:sz w:val="20"/>
                <w:szCs w:val="20"/>
              </w:rPr>
              <w:t xml:space="preserve"> că  proiectul propus spre finanțare (activitățile proiectului, cu aceleaşi rezultate, pentru aceiaşi membri ai grupului ţintă) NU a mai beneficiat de sprijin financiar din fonduri nerambursabile.</w:t>
            </w:r>
          </w:p>
        </w:tc>
      </w:tr>
      <w:tr w:rsidR="0074204F" w:rsidRPr="006B0D2C" w:rsidTr="00A11AE9">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Proiectul se încadrează în programul opera</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ional, conform specificului de finan</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are stabilit în Ghidul Solicitantului?</w:t>
            </w:r>
            <w:r w:rsidRPr="006B0D2C">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6B0D2C" w:rsidRDefault="0074204F" w:rsidP="00F603DC">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F603DC" w:rsidRPr="00EF6A3C" w:rsidRDefault="00F603DC" w:rsidP="00EF6A3C">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Se verifică dacă solicitantul a încadrat proiectul în axa prioritară, prioritatea de investi</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ii, obiectivul specific, indicatorii de realizare şi de rezultat și tipurile de măsuri, conform POCU şi prezentului Ghid</w:t>
            </w:r>
            <w:r w:rsidR="00772243" w:rsidRPr="006B0D2C">
              <w:rPr>
                <w:rFonts w:ascii="Trebuchet MS" w:eastAsia="Calibri" w:hAnsi="Trebuchet MS" w:cs="Arial"/>
                <w:color w:val="17365D" w:themeColor="text2" w:themeShade="BF"/>
                <w:sz w:val="20"/>
                <w:szCs w:val="20"/>
              </w:rPr>
              <w:t xml:space="preserve"> al solicitantului – condiții specifice.</w:t>
            </w:r>
          </w:p>
        </w:tc>
      </w:tr>
      <w:tr w:rsidR="00D32029" w:rsidRPr="006B0D2C" w:rsidTr="00A11AE9">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D32029" w:rsidRPr="006B0D2C" w:rsidRDefault="00D3202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hAnsi="Trebuchet MS" w:cs="Times New Roman"/>
                <w:color w:val="17365D" w:themeColor="text2" w:themeShade="BF"/>
                <w:sz w:val="20"/>
                <w:szCs w:val="20"/>
              </w:rPr>
              <w:t>Grupul țintă este eligibil?</w:t>
            </w:r>
            <w:r w:rsidRPr="006B0D2C">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7B1568">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6B0D2C">
              <w:rPr>
                <w:rFonts w:ascii="Trebuchet MS" w:hAnsi="Trebuchet MS"/>
                <w:color w:val="17365D" w:themeColor="text2" w:themeShade="BF"/>
                <w:sz w:val="20"/>
                <w:szCs w:val="20"/>
              </w:rPr>
              <w:t xml:space="preserve">Grupul țintă al proiectului </w:t>
            </w:r>
            <w:r w:rsidRPr="006B0D2C">
              <w:rPr>
                <w:rFonts w:ascii="Trebuchet MS" w:hAnsi="Trebuchet MS"/>
                <w:color w:val="17365D" w:themeColor="text2" w:themeShade="BF"/>
                <w:sz w:val="20"/>
                <w:szCs w:val="20"/>
              </w:rPr>
              <w:lastRenderedPageBreak/>
              <w:t>trebuie să se încadreze în categoriile eligibile menționate în  prezentul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EF6A3C" w:rsidRPr="00EF6A3C" w:rsidRDefault="00EF6A3C" w:rsidP="00EF6A3C">
            <w:pPr>
              <w:spacing w:after="0" w:line="240" w:lineRule="auto"/>
              <w:jc w:val="both"/>
              <w:rPr>
                <w:rFonts w:ascii="Trebuchet MS" w:hAnsi="Trebuchet MS"/>
                <w:color w:val="17365D" w:themeColor="text2" w:themeShade="BF"/>
                <w:sz w:val="20"/>
                <w:szCs w:val="20"/>
              </w:rPr>
            </w:pPr>
            <w:r w:rsidRPr="006B0D2C">
              <w:rPr>
                <w:rFonts w:ascii="Trebuchet MS" w:hAnsi="Trebuchet MS"/>
                <w:color w:val="17365D" w:themeColor="text2" w:themeShade="BF"/>
                <w:sz w:val="20"/>
                <w:szCs w:val="20"/>
              </w:rPr>
              <w:lastRenderedPageBreak/>
              <w:t>Grupul țintă al proiectului trebuie să se încadreze în categoriile eligibile menționate în  prezentul Ghid</w:t>
            </w:r>
            <w:r>
              <w:rPr>
                <w:rFonts w:ascii="Trebuchet MS" w:hAnsi="Trebuchet MS"/>
                <w:color w:val="17365D" w:themeColor="text2" w:themeShade="BF"/>
                <w:sz w:val="20"/>
                <w:szCs w:val="20"/>
              </w:rPr>
              <w:t>, respectiv</w:t>
            </w:r>
            <w:bookmarkStart w:id="7" w:name="_GoBack"/>
            <w:bookmarkEnd w:id="7"/>
            <w:r w:rsidRPr="000A3961">
              <w:rPr>
                <w:rFonts w:ascii="Trebuchet MS" w:eastAsia="Times New Roman" w:hAnsi="Trebuchet MS"/>
                <w:i/>
                <w:iCs/>
                <w:color w:val="244061" w:themeColor="accent1" w:themeShade="80"/>
              </w:rPr>
              <w:t xml:space="preserve"> </w:t>
            </w:r>
            <w:r w:rsidRPr="00EF6A3C">
              <w:rPr>
                <w:rFonts w:ascii="Trebuchet MS" w:hAnsi="Trebuchet MS" w:cs="Times New Roman"/>
                <w:color w:val="17365D" w:themeColor="text2" w:themeShade="BF"/>
                <w:sz w:val="20"/>
                <w:szCs w:val="20"/>
              </w:rPr>
              <w:t xml:space="preserve">Personalul propriu/ </w:t>
            </w:r>
            <w:proofErr w:type="spellStart"/>
            <w:r w:rsidRPr="00EF6A3C">
              <w:rPr>
                <w:rFonts w:ascii="Trebuchet MS" w:hAnsi="Trebuchet MS" w:cs="Times New Roman"/>
                <w:color w:val="17365D" w:themeColor="text2" w:themeShade="BF"/>
                <w:sz w:val="20"/>
                <w:szCs w:val="20"/>
              </w:rPr>
              <w:t>instituţii</w:t>
            </w:r>
            <w:proofErr w:type="spellEnd"/>
            <w:r w:rsidRPr="00EF6A3C">
              <w:rPr>
                <w:rFonts w:ascii="Trebuchet MS" w:hAnsi="Trebuchet MS" w:cs="Times New Roman"/>
                <w:color w:val="17365D" w:themeColor="text2" w:themeShade="BF"/>
                <w:sz w:val="20"/>
                <w:szCs w:val="20"/>
              </w:rPr>
              <w:t xml:space="preserve"> ale SPO; </w:t>
            </w:r>
          </w:p>
          <w:p w:rsidR="00D32029" w:rsidRPr="00EF6A3C" w:rsidRDefault="00EF6A3C" w:rsidP="00EF6A3C">
            <w:pPr>
              <w:spacing w:after="0" w:line="240" w:lineRule="auto"/>
              <w:jc w:val="both"/>
              <w:rPr>
                <w:rFonts w:ascii="Trebuchet MS" w:eastAsia="Times New Roman" w:hAnsi="Trebuchet MS"/>
                <w:color w:val="244061" w:themeColor="accent1" w:themeShade="80"/>
              </w:rPr>
            </w:pPr>
            <w:r w:rsidRPr="00EF6A3C">
              <w:rPr>
                <w:rFonts w:ascii="Trebuchet MS" w:hAnsi="Trebuchet MS" w:cs="Times New Roman"/>
                <w:color w:val="17365D" w:themeColor="text2" w:themeShade="BF"/>
                <w:sz w:val="20"/>
                <w:szCs w:val="20"/>
              </w:rPr>
              <w:lastRenderedPageBreak/>
              <w:t>Clienți ai SPO actuali și potențiali (angajatori, persoane aflate în căutarea unui loc de muncă, persoane neînregistrate la SPO) etc.</w:t>
            </w:r>
          </w:p>
        </w:tc>
      </w:tr>
      <w:tr w:rsidR="00D32029" w:rsidRPr="006B0D2C" w:rsidTr="00A11AE9">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D32029" w:rsidRPr="006B0D2C" w:rsidRDefault="00D3202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B4</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D32029" w:rsidRPr="006B0D2C" w:rsidRDefault="00D32029"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hAnsi="Trebuchet MS"/>
                <w:color w:val="17365D" w:themeColor="text2" w:themeShade="BF"/>
                <w:sz w:val="20"/>
                <w:szCs w:val="20"/>
              </w:rPr>
              <w:t>Valoarea proiectului și contribuția financiară solicitată se încadrează în limitele stabilite în Ghidul Solicitantului?</w:t>
            </w:r>
            <w:r w:rsidRPr="006B0D2C">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621E17">
            <w:pPr>
              <w:pStyle w:val="Listparagraf"/>
              <w:numPr>
                <w:ilvl w:val="0"/>
                <w:numId w:val="12"/>
              </w:numPr>
              <w:spacing w:before="120" w:after="120" w:line="240" w:lineRule="auto"/>
              <w:contextualSpacing w:val="0"/>
              <w:jc w:val="both"/>
              <w:rPr>
                <w:rFonts w:ascii="Trebuchet MS" w:hAnsi="Trebuchet MS" w:cstheme="minorBidi"/>
                <w:color w:val="17365D" w:themeColor="text2" w:themeShade="BF"/>
                <w:sz w:val="20"/>
                <w:szCs w:val="20"/>
              </w:rPr>
            </w:pPr>
            <w:r w:rsidRPr="006B0D2C">
              <w:rPr>
                <w:rFonts w:ascii="Trebuchet MS" w:hAnsi="Trebuchet MS"/>
                <w:color w:val="17365D" w:themeColor="text2" w:themeShade="BF"/>
                <w:sz w:val="20"/>
                <w:szCs w:val="20"/>
              </w:rPr>
              <w:t>Valoarea</w:t>
            </w:r>
            <w:r w:rsidRPr="006B0D2C">
              <w:rPr>
                <w:rFonts w:ascii="Trebuchet MS" w:hAnsi="Trebuchet MS" w:cstheme="minorBidi"/>
                <w:color w:val="17365D" w:themeColor="text2" w:themeShade="BF"/>
                <w:sz w:val="20"/>
                <w:szCs w:val="20"/>
              </w:rPr>
              <w:t xml:space="preserve"> </w:t>
            </w:r>
            <w:r w:rsidR="00A71238" w:rsidRPr="006B0D2C">
              <w:rPr>
                <w:rFonts w:ascii="Trebuchet MS" w:hAnsi="Trebuchet MS" w:cstheme="minorBidi"/>
                <w:color w:val="17365D" w:themeColor="text2" w:themeShade="BF"/>
                <w:sz w:val="20"/>
                <w:szCs w:val="20"/>
              </w:rPr>
              <w:t xml:space="preserve">totală a </w:t>
            </w:r>
            <w:r w:rsidRPr="006B0D2C">
              <w:rPr>
                <w:rFonts w:ascii="Trebuchet MS" w:hAnsi="Trebuchet MS" w:cstheme="minorBidi"/>
                <w:color w:val="17365D" w:themeColor="text2" w:themeShade="BF"/>
                <w:sz w:val="20"/>
                <w:szCs w:val="20"/>
              </w:rPr>
              <w:t xml:space="preserve">proiectului și </w:t>
            </w:r>
            <w:r w:rsidR="00621E17" w:rsidRPr="006B0D2C">
              <w:rPr>
                <w:rFonts w:ascii="Trebuchet MS" w:eastAsia="Calibri" w:hAnsi="Trebuchet MS" w:cs="Arial"/>
                <w:color w:val="244061" w:themeColor="accent1" w:themeShade="80"/>
                <w:sz w:val="20"/>
                <w:szCs w:val="20"/>
              </w:rPr>
              <w:t xml:space="preserve">valoarea asistenței financiare nerambursabile solicitate  se înscriu </w:t>
            </w:r>
            <w:r w:rsidRPr="006B0D2C">
              <w:rPr>
                <w:rFonts w:ascii="Trebuchet MS" w:hAnsi="Trebuchet MS" w:cstheme="minorBidi"/>
                <w:color w:val="17365D" w:themeColor="text2" w:themeShade="BF"/>
                <w:sz w:val="20"/>
                <w:szCs w:val="20"/>
              </w:rPr>
              <w:t xml:space="preserve">în limitele stabilite în prezentul Ghid </w:t>
            </w:r>
            <w:r w:rsidR="00621E17" w:rsidRPr="006B0D2C">
              <w:rPr>
                <w:rFonts w:ascii="Trebuchet MS" w:hAnsi="Trebuchet MS" w:cstheme="minorBidi"/>
                <w:color w:val="17365D" w:themeColor="text2" w:themeShade="BF"/>
                <w:sz w:val="20"/>
                <w:szCs w:val="20"/>
              </w:rPr>
              <w:t>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32029" w:rsidRPr="006B0D2C" w:rsidRDefault="006B38DB" w:rsidP="006B38DB">
            <w:pPr>
              <w:spacing w:before="120" w:after="120" w:line="240" w:lineRule="auto"/>
              <w:jc w:val="both"/>
              <w:rPr>
                <w:rFonts w:ascii="Trebuchet MS" w:eastAsia="Calibri" w:hAnsi="Trebuchet MS"/>
                <w:color w:val="17365D" w:themeColor="text2" w:themeShade="BF"/>
                <w:sz w:val="20"/>
                <w:szCs w:val="20"/>
              </w:rPr>
            </w:pPr>
            <w:r w:rsidRPr="006B0D2C">
              <w:rPr>
                <w:rFonts w:ascii="Trebuchet MS" w:eastAsia="Calibri" w:hAnsi="Trebuchet MS"/>
                <w:color w:val="17365D" w:themeColor="text2" w:themeShade="BF"/>
                <w:sz w:val="20"/>
                <w:szCs w:val="20"/>
              </w:rPr>
              <w:t>Valoarea maximă eligibilă a proiect</w:t>
            </w:r>
            <w:r w:rsidR="00A71238" w:rsidRPr="006B0D2C">
              <w:rPr>
                <w:rFonts w:ascii="Trebuchet MS" w:eastAsia="Calibri" w:hAnsi="Trebuchet MS"/>
                <w:color w:val="17365D" w:themeColor="text2" w:themeShade="BF"/>
                <w:sz w:val="20"/>
                <w:szCs w:val="20"/>
              </w:rPr>
              <w:t>ului</w:t>
            </w:r>
            <w:r w:rsidRPr="006B0D2C">
              <w:rPr>
                <w:rFonts w:ascii="Trebuchet MS" w:eastAsia="Calibri" w:hAnsi="Trebuchet MS"/>
                <w:color w:val="17365D" w:themeColor="text2" w:themeShade="BF"/>
                <w:sz w:val="20"/>
                <w:szCs w:val="20"/>
              </w:rPr>
              <w:t xml:space="preserve"> este de </w:t>
            </w:r>
            <w:r w:rsidR="00EF6A3C">
              <w:rPr>
                <w:rFonts w:ascii="Trebuchet MS" w:eastAsia="Calibri" w:hAnsi="Trebuchet MS"/>
                <w:color w:val="17365D" w:themeColor="text2" w:themeShade="BF"/>
                <w:sz w:val="20"/>
                <w:szCs w:val="20"/>
              </w:rPr>
              <w:t>49</w:t>
            </w:r>
            <w:r w:rsidRPr="006B0D2C">
              <w:rPr>
                <w:rFonts w:ascii="Trebuchet MS" w:eastAsia="Calibri" w:hAnsi="Trebuchet MS"/>
                <w:color w:val="17365D" w:themeColor="text2" w:themeShade="BF"/>
                <w:sz w:val="20"/>
                <w:szCs w:val="20"/>
              </w:rPr>
              <w:t>.000.000 euro.</w:t>
            </w:r>
          </w:p>
          <w:p w:rsidR="00FC62D4" w:rsidRPr="006B0D2C" w:rsidRDefault="00FC62D4" w:rsidP="006B38DB">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olor w:val="17365D" w:themeColor="text2" w:themeShade="BF"/>
                <w:sz w:val="20"/>
                <w:szCs w:val="20"/>
              </w:rPr>
              <w:t>Alocarea financiară gestionată de solicitant este mai mare decât alocarea financiară gestionată de oricare alt membru al structurii parteneriale.</w:t>
            </w:r>
          </w:p>
        </w:tc>
      </w:tr>
      <w:tr w:rsidR="00D32029" w:rsidRPr="006B0D2C" w:rsidTr="00A11AE9">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D32029" w:rsidRPr="006B0D2C" w:rsidRDefault="00D3202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B5</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D32029" w:rsidRPr="006B0D2C" w:rsidRDefault="00D32029"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hAnsi="Trebuchet MS"/>
                <w:color w:val="17365D" w:themeColor="text2" w:themeShade="BF"/>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6B38DB">
            <w:pPr>
              <w:spacing w:before="120" w:after="120" w:line="240" w:lineRule="auto"/>
              <w:jc w:val="both"/>
              <w:rPr>
                <w:rFonts w:ascii="Trebuchet MS" w:hAnsi="Trebuchet MS"/>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32029" w:rsidRPr="006B0D2C" w:rsidRDefault="006B38DB" w:rsidP="00EF6A3C">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hAnsi="Trebuchet MS" w:cs="Times New Roman"/>
                <w:color w:val="17365D" w:themeColor="text2" w:themeShade="BF"/>
                <w:sz w:val="20"/>
                <w:szCs w:val="20"/>
              </w:rPr>
              <w:t>Durata</w:t>
            </w:r>
            <w:r w:rsidRPr="006B0D2C">
              <w:rPr>
                <w:rFonts w:ascii="Trebuchet MS" w:hAnsi="Trebuchet MS"/>
                <w:color w:val="17365D" w:themeColor="text2" w:themeShade="BF"/>
                <w:sz w:val="20"/>
                <w:szCs w:val="20"/>
              </w:rPr>
              <w:t xml:space="preserve"> de implementare este de maximum </w:t>
            </w:r>
            <w:r w:rsidR="00EF6A3C">
              <w:rPr>
                <w:rFonts w:ascii="Trebuchet MS" w:hAnsi="Trebuchet MS"/>
                <w:color w:val="17365D" w:themeColor="text2" w:themeShade="BF"/>
                <w:sz w:val="20"/>
                <w:szCs w:val="20"/>
              </w:rPr>
              <w:t>48</w:t>
            </w:r>
            <w:r w:rsidRPr="006B0D2C">
              <w:rPr>
                <w:rFonts w:ascii="Trebuchet MS" w:hAnsi="Trebuchet MS"/>
                <w:color w:val="17365D" w:themeColor="text2" w:themeShade="BF"/>
                <w:sz w:val="20"/>
                <w:szCs w:val="20"/>
              </w:rPr>
              <w:t xml:space="preserve"> de luni.</w:t>
            </w:r>
          </w:p>
        </w:tc>
      </w:tr>
      <w:tr w:rsidR="00D32029" w:rsidRPr="006B0D2C" w:rsidTr="00FC62D4">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32029" w:rsidRPr="006B0D2C" w:rsidRDefault="00D32029" w:rsidP="00287B6E">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A019C9">
            <w:pPr>
              <w:widowControl w:val="0"/>
              <w:tabs>
                <w:tab w:val="left" w:pos="802"/>
                <w:tab w:val="left" w:pos="6525"/>
              </w:tabs>
              <w:spacing w:before="120" w:after="120" w:line="240" w:lineRule="auto"/>
              <w:jc w:val="both"/>
              <w:rPr>
                <w:rFonts w:ascii="Trebuchet MS" w:hAnsi="Trebuchet MS"/>
                <w:color w:val="17365D" w:themeColor="text2" w:themeShade="BF"/>
                <w:sz w:val="20"/>
                <w:szCs w:val="20"/>
              </w:rPr>
            </w:pPr>
            <w:r w:rsidRPr="006B0D2C">
              <w:rPr>
                <w:rFonts w:ascii="Trebuchet MS" w:hAnsi="Trebuchet MS"/>
                <w:color w:val="17365D" w:themeColor="text2" w:themeShade="BF"/>
                <w:sz w:val="20"/>
                <w:szCs w:val="20"/>
              </w:rPr>
              <w:t xml:space="preserve">Cheltuielile prevăzute respectă prevederile legale privind </w:t>
            </w:r>
            <w:r w:rsidR="00A019C9" w:rsidRPr="006B0D2C">
              <w:rPr>
                <w:rFonts w:ascii="Trebuchet MS" w:hAnsi="Trebuchet MS"/>
                <w:color w:val="17365D" w:themeColor="text2" w:themeShade="BF"/>
                <w:sz w:val="20"/>
                <w:szCs w:val="20"/>
              </w:rPr>
              <w:t>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2029" w:rsidRPr="006B0D2C" w:rsidRDefault="00D32029" w:rsidP="00FC62D4">
            <w:pPr>
              <w:pStyle w:val="Listparagraf"/>
              <w:spacing w:before="120" w:after="120" w:line="240" w:lineRule="auto"/>
              <w:ind w:left="360"/>
              <w:contextualSpacing w:val="0"/>
              <w:jc w:val="both"/>
              <w:rPr>
                <w:rFonts w:ascii="Trebuchet MS" w:hAnsi="Trebuchet MS" w:cstheme="minorBidi"/>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32029" w:rsidRPr="006B0D2C" w:rsidRDefault="00FC62D4" w:rsidP="00C124BE">
            <w:pPr>
              <w:rPr>
                <w:rFonts w:ascii="Trebuchet MS" w:eastAsia="Calibri" w:hAnsi="Trebuchet MS" w:cs="Arial"/>
                <w:sz w:val="20"/>
                <w:szCs w:val="20"/>
              </w:rPr>
            </w:pPr>
            <w:r w:rsidRPr="006B0D2C">
              <w:rPr>
                <w:rFonts w:ascii="Trebuchet MS" w:hAnsi="Trebuchet MS"/>
                <w:color w:val="17365D" w:themeColor="text2" w:themeShade="BF"/>
                <w:sz w:val="20"/>
                <w:szCs w:val="20"/>
              </w:rPr>
              <w:t>Cheltuielile prevăzute la capitolul de cheltuieli eligibile trebuie să fie conforme cu cele prevăzute în prezentul Ghid</w:t>
            </w:r>
            <w:r w:rsidR="00836E2F" w:rsidRPr="006B0D2C">
              <w:rPr>
                <w:rFonts w:ascii="Trebuchet MS" w:hAnsi="Trebuchet MS"/>
                <w:color w:val="17365D" w:themeColor="text2" w:themeShade="BF"/>
                <w:sz w:val="20"/>
                <w:szCs w:val="20"/>
              </w:rPr>
              <w:t xml:space="preserve"> al solicitantului – condiții specifice.</w:t>
            </w:r>
          </w:p>
        </w:tc>
      </w:tr>
      <w:tr w:rsidR="00A019C9" w:rsidRPr="006B0D2C" w:rsidTr="00A11AE9">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E92D11" w:rsidP="00287B6E">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A019C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MS Mincho" w:hAnsi="Trebuchet MS" w:cs="Arial"/>
                <w:color w:val="17365D" w:themeColor="text2" w:themeShade="BF"/>
                <w:sz w:val="20"/>
                <w:szCs w:val="20"/>
              </w:rPr>
              <w:t>Bugetul proiectului respectă rata de cofinan</w:t>
            </w:r>
            <w:r w:rsidRPr="006B0D2C">
              <w:rPr>
                <w:rFonts w:ascii="Trebuchet MS" w:eastAsia="MS Mincho" w:hAnsi="Trebuchet MS" w:cs="Times New Roman"/>
                <w:color w:val="17365D" w:themeColor="text2" w:themeShade="BF"/>
                <w:sz w:val="20"/>
                <w:szCs w:val="20"/>
              </w:rPr>
              <w:t>ț</w:t>
            </w:r>
            <w:r w:rsidRPr="006B0D2C">
              <w:rPr>
                <w:rFonts w:ascii="Trebuchet MS" w:eastAsia="MS Mincho" w:hAnsi="Trebuchet MS" w:cs="Arial"/>
                <w:color w:val="17365D" w:themeColor="text2" w:themeShade="BF"/>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A019C9"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Bugetul respectă rata de cofinan</w:t>
            </w:r>
            <w:r w:rsidRPr="006B0D2C">
              <w:rPr>
                <w:rFonts w:ascii="Trebuchet MS" w:eastAsia="Calibri" w:hAnsi="Trebuchet MS"/>
                <w:color w:val="17365D" w:themeColor="text2" w:themeShade="BF"/>
                <w:sz w:val="20"/>
                <w:szCs w:val="20"/>
              </w:rPr>
              <w:t>ț</w:t>
            </w:r>
            <w:r w:rsidRPr="006B0D2C">
              <w:rPr>
                <w:rFonts w:ascii="Trebuchet MS" w:eastAsia="Calibri" w:hAnsi="Trebuchet MS" w:cs="Arial"/>
                <w:color w:val="17365D" w:themeColor="text2" w:themeShade="BF"/>
                <w:sz w:val="20"/>
                <w:szCs w:val="20"/>
              </w:rPr>
              <w:t>are (FSE, buget na</w:t>
            </w:r>
            <w:r w:rsidRPr="006B0D2C">
              <w:rPr>
                <w:rFonts w:ascii="Trebuchet MS" w:eastAsia="Calibri" w:hAnsi="Trebuchet MS"/>
                <w:color w:val="17365D" w:themeColor="text2" w:themeShade="BF"/>
                <w:sz w:val="20"/>
                <w:szCs w:val="20"/>
              </w:rPr>
              <w:t>ț</w:t>
            </w:r>
            <w:r w:rsidRPr="006B0D2C">
              <w:rPr>
                <w:rFonts w:ascii="Trebuchet MS" w:eastAsia="Calibri" w:hAnsi="Trebuchet MS" w:cs="Arial"/>
                <w:color w:val="17365D" w:themeColor="text2" w:themeShade="BF"/>
                <w:sz w:val="20"/>
                <w:szCs w:val="20"/>
              </w:rPr>
              <w:t>ional și contribu</w:t>
            </w:r>
            <w:r w:rsidRPr="006B0D2C">
              <w:rPr>
                <w:rFonts w:ascii="Trebuchet MS" w:eastAsia="Calibri" w:hAnsi="Trebuchet MS"/>
                <w:color w:val="17365D" w:themeColor="text2" w:themeShade="BF"/>
                <w:sz w:val="20"/>
                <w:szCs w:val="20"/>
              </w:rPr>
              <w:t>ț</w:t>
            </w:r>
            <w:r w:rsidRPr="006B0D2C">
              <w:rPr>
                <w:rFonts w:ascii="Trebuchet MS" w:eastAsia="Calibri" w:hAnsi="Trebuchet MS" w:cs="Arial"/>
                <w:color w:val="17365D" w:themeColor="text2" w:themeShade="BF"/>
                <w:sz w:val="20"/>
                <w:szCs w:val="20"/>
              </w:rPr>
              <w:t>ie proprie)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A019C9" w:rsidRPr="006B0D2C" w:rsidRDefault="00A019C9" w:rsidP="00D53AF5">
            <w:pPr>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Se va verifica respectarea ratei de cofinanțare minimă pentru fiecare membru al parteneriatului</w:t>
            </w:r>
          </w:p>
        </w:tc>
      </w:tr>
      <w:tr w:rsidR="00A019C9" w:rsidRPr="006B0D2C" w:rsidTr="00A11AE9">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E92D11"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B8</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A019C9"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Proiectul cuprinde cel pu</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in activită</w:t>
            </w:r>
            <w:r w:rsidRPr="006B0D2C">
              <w:rPr>
                <w:rFonts w:ascii="Trebuchet MS" w:eastAsia="Calibri" w:hAnsi="Trebuchet MS" w:cs="Times New Roman"/>
                <w:color w:val="17365D" w:themeColor="text2" w:themeShade="BF"/>
                <w:sz w:val="20"/>
                <w:szCs w:val="20"/>
              </w:rPr>
              <w:t>ț</w:t>
            </w:r>
            <w:r w:rsidRPr="006B0D2C">
              <w:rPr>
                <w:rFonts w:ascii="Trebuchet MS" w:eastAsia="Calibri" w:hAnsi="Trebuchet MS" w:cs="Arial"/>
                <w:color w:val="17365D" w:themeColor="text2" w:themeShade="BF"/>
                <w:sz w:val="20"/>
                <w:szCs w:val="20"/>
              </w:rPr>
              <w:t>ile obligatorii?</w:t>
            </w:r>
            <w:r w:rsidRPr="006B0D2C">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19C9" w:rsidRPr="006B0D2C" w:rsidRDefault="00A019C9"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6B0D2C">
              <w:rPr>
                <w:rFonts w:ascii="Trebuchet MS" w:eastAsia="Calibri" w:hAnsi="Trebuchet MS" w:cs="Arial"/>
                <w:color w:val="17365D" w:themeColor="text2" w:themeShade="BF"/>
                <w:sz w:val="20"/>
                <w:szCs w:val="20"/>
              </w:rPr>
              <w:t>Proiectul trebuie să cuprindă cel pu</w:t>
            </w:r>
            <w:r w:rsidRPr="006B0D2C">
              <w:rPr>
                <w:rFonts w:ascii="Trebuchet MS" w:eastAsia="Calibri" w:hAnsi="Trebuchet MS"/>
                <w:color w:val="17365D" w:themeColor="text2" w:themeShade="BF"/>
                <w:sz w:val="20"/>
                <w:szCs w:val="20"/>
              </w:rPr>
              <w:t>ț</w:t>
            </w:r>
            <w:r w:rsidRPr="006B0D2C">
              <w:rPr>
                <w:rFonts w:ascii="Trebuchet MS" w:eastAsia="Calibri" w:hAnsi="Trebuchet MS" w:cs="Arial"/>
                <w:color w:val="17365D" w:themeColor="text2" w:themeShade="BF"/>
                <w:sz w:val="20"/>
                <w:szCs w:val="20"/>
              </w:rPr>
              <w:t>in activită</w:t>
            </w:r>
            <w:r w:rsidRPr="006B0D2C">
              <w:rPr>
                <w:rFonts w:ascii="Trebuchet MS" w:eastAsia="Calibri" w:hAnsi="Trebuchet MS"/>
                <w:color w:val="17365D" w:themeColor="text2" w:themeShade="BF"/>
                <w:sz w:val="20"/>
                <w:szCs w:val="20"/>
              </w:rPr>
              <w:t>ț</w:t>
            </w:r>
            <w:r w:rsidRPr="006B0D2C">
              <w:rPr>
                <w:rFonts w:ascii="Trebuchet MS" w:eastAsia="Calibri" w:hAnsi="Trebuchet MS" w:cs="Arial"/>
                <w:color w:val="17365D" w:themeColor="text2" w:themeShade="BF"/>
                <w:sz w:val="20"/>
                <w:szCs w:val="20"/>
              </w:rPr>
              <w:t xml:space="preserve">ile obligatorii, prevăzute în  prezentul Ghid </w:t>
            </w:r>
            <w:r w:rsidR="00850576" w:rsidRPr="006B0D2C">
              <w:rPr>
                <w:rFonts w:ascii="Trebuchet MS" w:hAnsi="Trebuchet MS" w:cstheme="minorBidi"/>
                <w:color w:val="17365D" w:themeColor="text2" w:themeShade="BF"/>
                <w:sz w:val="20"/>
                <w:szCs w:val="20"/>
              </w:rPr>
              <w:t>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A019C9" w:rsidRPr="006B0D2C" w:rsidRDefault="00A019C9" w:rsidP="00EF6A3C">
            <w:pPr>
              <w:spacing w:before="120" w:after="120" w:line="240" w:lineRule="auto"/>
              <w:jc w:val="both"/>
              <w:rPr>
                <w:rFonts w:ascii="Trebuchet MS" w:hAnsi="Trebuchet MS" w:cs="Calibri"/>
                <w:b/>
                <w:color w:val="C00000"/>
                <w:sz w:val="20"/>
                <w:szCs w:val="20"/>
              </w:rPr>
            </w:pPr>
          </w:p>
        </w:tc>
      </w:tr>
      <w:tr w:rsidR="0011697A" w:rsidRPr="006B0D2C" w:rsidTr="00F24B1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E92D11"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6B0D2C">
              <w:rPr>
                <w:rFonts w:ascii="Trebuchet MS" w:eastAsia="Calibri" w:hAnsi="Trebuchet MS" w:cs="Arial"/>
                <w:color w:val="002060"/>
                <w:sz w:val="20"/>
                <w:szCs w:val="20"/>
              </w:rPr>
              <w:t>B9</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FC62D4"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6B0D2C">
              <w:rPr>
                <w:rFonts w:ascii="Trebuchet MS" w:eastAsia="Calibri" w:hAnsi="Trebuchet MS"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FC62D4" w:rsidP="00FC62D4">
            <w:pPr>
              <w:pStyle w:val="Listparagraf"/>
              <w:spacing w:before="120" w:after="120" w:line="240" w:lineRule="auto"/>
              <w:ind w:left="360"/>
              <w:contextualSpacing w:val="0"/>
              <w:jc w:val="both"/>
              <w:rPr>
                <w:rFonts w:ascii="Trebuchet MS" w:eastAsia="Calibri" w:hAnsi="Trebuchet MS" w:cs="Arial"/>
                <w:b/>
                <w:i/>
                <w:iC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6202" w:rsidRPr="00EF6A3C" w:rsidRDefault="00A65647" w:rsidP="00EF6A3C">
            <w:pPr>
              <w:pStyle w:val="Listparagraf"/>
              <w:numPr>
                <w:ilvl w:val="0"/>
                <w:numId w:val="12"/>
              </w:numPr>
              <w:spacing w:before="120" w:after="120" w:line="240" w:lineRule="auto"/>
              <w:contextualSpacing w:val="0"/>
              <w:jc w:val="both"/>
              <w:rPr>
                <w:rFonts w:ascii="Trebuchet MS" w:eastAsia="Times New Roman" w:hAnsi="Trebuchet MS" w:cs="PF Square Sans Pro Medium"/>
                <w:color w:val="002060"/>
                <w:sz w:val="20"/>
                <w:szCs w:val="20"/>
                <w:lang w:eastAsia="ar-SA"/>
              </w:rPr>
            </w:pPr>
            <w:r w:rsidRPr="006B0D2C">
              <w:rPr>
                <w:rFonts w:ascii="Trebuchet MS" w:hAnsi="Trebuchet MS"/>
                <w:color w:val="002060"/>
                <w:sz w:val="20"/>
                <w:szCs w:val="20"/>
              </w:rPr>
              <w:t>Conform</w:t>
            </w:r>
            <w:r w:rsidRPr="006B0D2C">
              <w:rPr>
                <w:rFonts w:ascii="Trebuchet MS" w:hAnsi="Trebuchet MS"/>
                <w:i/>
                <w:color w:val="002060"/>
                <w:sz w:val="20"/>
                <w:szCs w:val="20"/>
                <w:lang w:eastAsia="ro-RO"/>
              </w:rPr>
              <w:t xml:space="preserve"> </w:t>
            </w:r>
            <w:r w:rsidRPr="006B0D2C">
              <w:rPr>
                <w:rFonts w:ascii="Trebuchet MS" w:eastAsia="Times New Roman" w:hAnsi="Trebuchet MS" w:cs="PF Square Sans Pro Medium"/>
                <w:i/>
                <w:color w:val="002060"/>
                <w:sz w:val="20"/>
                <w:szCs w:val="20"/>
                <w:lang w:eastAsia="ar-SA"/>
              </w:rPr>
              <w:t>Metodologiei de verificare, evaluare şi selecție a proiectelor</w:t>
            </w:r>
            <w:r w:rsidR="001448C3" w:rsidRPr="006B0D2C">
              <w:rPr>
                <w:rFonts w:ascii="Trebuchet MS" w:eastAsia="Times New Roman" w:hAnsi="Trebuchet MS" w:cs="PF Square Sans Pro Medium"/>
                <w:i/>
                <w:color w:val="002060"/>
                <w:sz w:val="20"/>
                <w:szCs w:val="20"/>
                <w:lang w:eastAsia="ar-SA"/>
              </w:rPr>
              <w:t xml:space="preserve">, </w:t>
            </w:r>
            <w:r w:rsidRPr="006B0D2C">
              <w:rPr>
                <w:rFonts w:ascii="Trebuchet MS" w:eastAsia="Times New Roman" w:hAnsi="Trebuchet MS" w:cs="PF Square Sans Pro Medium"/>
                <w:color w:val="002060"/>
                <w:sz w:val="20"/>
                <w:szCs w:val="20"/>
                <w:lang w:eastAsia="ar-SA"/>
              </w:rPr>
              <w:t xml:space="preserve">cererea de finanțare </w:t>
            </w:r>
            <w:r w:rsidR="001448C3" w:rsidRPr="006B0D2C">
              <w:rPr>
                <w:rFonts w:ascii="Trebuchet MS" w:eastAsia="Times New Roman" w:hAnsi="Trebuchet MS" w:cs="PF Square Sans Pro Medium"/>
                <w:color w:val="002060"/>
                <w:sz w:val="20"/>
                <w:szCs w:val="20"/>
                <w:lang w:eastAsia="ar-SA"/>
              </w:rPr>
              <w:t xml:space="preserve">trebuie să descrie </w:t>
            </w:r>
            <w:r w:rsidRPr="006B0D2C">
              <w:rPr>
                <w:rFonts w:ascii="Trebuchet MS" w:eastAsia="Times New Roman" w:hAnsi="Trebuchet MS" w:cs="PF Square Sans Pro Medium"/>
                <w:color w:val="002060"/>
                <w:sz w:val="20"/>
                <w:szCs w:val="20"/>
                <w:lang w:eastAsia="ar-SA"/>
              </w:rPr>
              <w:t xml:space="preserve">activitățile obligatorii de informare și publicitate </w:t>
            </w:r>
            <w:r w:rsidRPr="006B0D2C">
              <w:rPr>
                <w:rFonts w:ascii="Trebuchet MS" w:eastAsia="Times New Roman" w:hAnsi="Trebuchet MS" w:cs="PF Square Sans Pro Medium"/>
                <w:color w:val="002060"/>
                <w:sz w:val="20"/>
                <w:szCs w:val="20"/>
                <w:u w:val="single"/>
                <w:lang w:eastAsia="ar-SA"/>
              </w:rPr>
              <w:t>proiect</w:t>
            </w:r>
            <w:r w:rsidRPr="006B0D2C">
              <w:rPr>
                <w:rFonts w:ascii="Trebuchet MS" w:eastAsia="Times New Roman" w:hAnsi="Trebuchet MS" w:cs="PF Square Sans Pro Medium"/>
                <w:color w:val="002060"/>
                <w:sz w:val="20"/>
                <w:szCs w:val="20"/>
                <w:lang w:eastAsia="ar-SA"/>
              </w:rPr>
              <w:t xml:space="preserve"> (criteriu de eligibilitate proiect) prevăzute în </w:t>
            </w:r>
            <w:r w:rsidRPr="006B0D2C">
              <w:rPr>
                <w:rFonts w:ascii="Trebuchet MS" w:eastAsia="Times New Roman" w:hAnsi="Trebuchet MS" w:cs="PF Square Sans Pro Medium"/>
                <w:i/>
                <w:color w:val="002060"/>
                <w:sz w:val="20"/>
                <w:szCs w:val="20"/>
                <w:lang w:eastAsia="ar-SA"/>
              </w:rPr>
              <w:t>Orientări privind accesarea finanțărilor în cadrul Programului Operațional Capital Uman 2014-2020</w:t>
            </w:r>
            <w:r w:rsidRPr="006B0D2C">
              <w:rPr>
                <w:rFonts w:ascii="Trebuchet MS" w:eastAsia="Times New Roman" w:hAnsi="Trebuchet MS" w:cs="PF Square Sans Pro Medium"/>
                <w:color w:val="002060"/>
                <w:sz w:val="20"/>
                <w:szCs w:val="20"/>
                <w:lang w:eastAsia="ar-SA"/>
              </w:rPr>
              <w:t xml:space="preserve">, </w:t>
            </w:r>
            <w:r w:rsidR="001448C3" w:rsidRPr="006B0D2C">
              <w:rPr>
                <w:rFonts w:ascii="Trebuchet MS" w:eastAsia="Times New Roman" w:hAnsi="Trebuchet MS" w:cs="PF Square Sans Pro Medium"/>
                <w:color w:val="002060"/>
                <w:sz w:val="20"/>
                <w:szCs w:val="20"/>
                <w:lang w:eastAsia="ar-SA"/>
              </w:rPr>
              <w:t>Capitol</w:t>
            </w:r>
            <w:r w:rsidR="00E92D11" w:rsidRPr="006B0D2C">
              <w:rPr>
                <w:rFonts w:ascii="Trebuchet MS" w:eastAsia="Times New Roman" w:hAnsi="Trebuchet MS" w:cs="PF Square Sans Pro Medium"/>
                <w:color w:val="002060"/>
                <w:sz w:val="20"/>
                <w:szCs w:val="20"/>
                <w:lang w:eastAsia="ar-SA"/>
              </w:rPr>
              <w:t>ul 9 „Informare și publicitate” modificat prin ordinul 2467/29.11.2016</w:t>
            </w:r>
          </w:p>
        </w:tc>
      </w:tr>
      <w:tr w:rsidR="0011697A" w:rsidRPr="006B0D2C" w:rsidTr="00E92D11">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E92D11" w:rsidP="00E92D11">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6B0D2C">
              <w:rPr>
                <w:rFonts w:ascii="Trebuchet MS" w:eastAsia="Calibri" w:hAnsi="Trebuchet MS" w:cs="Arial"/>
                <w:color w:val="002060"/>
                <w:sz w:val="20"/>
                <w:szCs w:val="20"/>
              </w:rPr>
              <w:t>B10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FC62D4" w:rsidP="006B0D2C">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6B0D2C">
              <w:rPr>
                <w:rFonts w:ascii="Trebuchet MS" w:eastAsia="Calibri" w:hAnsi="Trebuchet MS" w:cs="Arial"/>
                <w:color w:val="002060"/>
                <w:sz w:val="20"/>
                <w:szCs w:val="20"/>
              </w:rPr>
              <w:t xml:space="preserve">Proiectul trebuie să îndeplinească criteriile de eligibilitate specifice </w:t>
            </w:r>
            <w:r w:rsidRPr="006B0D2C">
              <w:rPr>
                <w:rFonts w:ascii="Trebuchet MS" w:eastAsia="Calibri" w:hAnsi="Trebuchet MS" w:cs="Arial"/>
                <w:color w:val="002060"/>
                <w:sz w:val="20"/>
                <w:szCs w:val="20"/>
              </w:rPr>
              <w:lastRenderedPageBreak/>
              <w:t>CPP</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2D4" w:rsidRPr="006B0D2C" w:rsidRDefault="00FC62D4" w:rsidP="00287B6E">
            <w:pPr>
              <w:suppressAutoHyphens/>
              <w:spacing w:before="120" w:after="120" w:line="240" w:lineRule="auto"/>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3C3179" w:rsidRPr="00EF6A3C" w:rsidRDefault="003C3179" w:rsidP="00EF6A3C">
            <w:pPr>
              <w:spacing w:before="120" w:after="120" w:line="240" w:lineRule="auto"/>
              <w:jc w:val="both"/>
              <w:rPr>
                <w:rFonts w:ascii="Trebuchet MS" w:hAnsi="Trebuchet MS"/>
                <w:color w:val="002060"/>
                <w:sz w:val="20"/>
                <w:szCs w:val="20"/>
              </w:rPr>
            </w:pPr>
          </w:p>
        </w:tc>
      </w:tr>
    </w:tbl>
    <w:p w:rsidR="0074204F" w:rsidRPr="00F413EF" w:rsidRDefault="0074204F">
      <w:pPr>
        <w:rPr>
          <w:rFonts w:ascii="Trebuchet MS" w:hAnsi="Trebuchet MS"/>
          <w:sz w:val="20"/>
          <w:szCs w:val="20"/>
        </w:rPr>
      </w:pPr>
    </w:p>
    <w:sectPr w:rsidR="0074204F" w:rsidRPr="00F413EF"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46A" w:rsidRDefault="00F1246A" w:rsidP="0074204F">
      <w:pPr>
        <w:spacing w:after="0" w:line="240" w:lineRule="auto"/>
      </w:pPr>
      <w:r>
        <w:separator/>
      </w:r>
    </w:p>
  </w:endnote>
  <w:endnote w:type="continuationSeparator" w:id="0">
    <w:p w:rsidR="00F1246A" w:rsidRDefault="00F1246A"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458457"/>
      <w:docPartObj>
        <w:docPartGallery w:val="Page Numbers (Bottom of Page)"/>
        <w:docPartUnique/>
      </w:docPartObj>
    </w:sdtPr>
    <w:sdtEndPr>
      <w:rPr>
        <w:rFonts w:ascii="Calibri" w:hAnsi="Calibri"/>
        <w:b/>
        <w:color w:val="002060"/>
      </w:rPr>
    </w:sdtEndPr>
    <w:sdtContent>
      <w:p w:rsidR="00FF0A3F" w:rsidRPr="00A65667" w:rsidRDefault="00FF0A3F">
        <w:pPr>
          <w:pStyle w:val="Subsol"/>
          <w:jc w:val="right"/>
          <w:rPr>
            <w:rFonts w:ascii="Calibri" w:hAnsi="Calibri"/>
            <w:b/>
            <w:color w:val="002060"/>
          </w:rPr>
        </w:pPr>
        <w:r w:rsidRPr="00A65667">
          <w:rPr>
            <w:rFonts w:ascii="Calibri" w:hAnsi="Calibri"/>
            <w:b/>
            <w:color w:val="002060"/>
          </w:rPr>
          <w:fldChar w:fldCharType="begin"/>
        </w:r>
        <w:r w:rsidRPr="00A65667">
          <w:rPr>
            <w:rFonts w:ascii="Calibri" w:hAnsi="Calibri"/>
            <w:b/>
            <w:color w:val="002060"/>
          </w:rPr>
          <w:instrText>PAGE   \* MERGEFORMAT</w:instrText>
        </w:r>
        <w:r w:rsidRPr="00A65667">
          <w:rPr>
            <w:rFonts w:ascii="Calibri" w:hAnsi="Calibri"/>
            <w:b/>
            <w:color w:val="002060"/>
          </w:rPr>
          <w:fldChar w:fldCharType="separate"/>
        </w:r>
        <w:r w:rsidR="00EF6A3C">
          <w:rPr>
            <w:rFonts w:ascii="Calibri" w:hAnsi="Calibri"/>
            <w:b/>
            <w:noProof/>
            <w:color w:val="002060"/>
          </w:rPr>
          <w:t>4</w:t>
        </w:r>
        <w:r w:rsidRPr="00A65667">
          <w:rPr>
            <w:rFonts w:ascii="Calibri" w:hAnsi="Calibri"/>
            <w:b/>
            <w:color w:val="002060"/>
          </w:rPr>
          <w:fldChar w:fldCharType="end"/>
        </w:r>
      </w:p>
    </w:sdtContent>
  </w:sdt>
  <w:p w:rsidR="00203840" w:rsidRDefault="00203840" w:rsidP="00203840">
    <w:pPr>
      <w:pStyle w:val="Subsol"/>
      <w:jc w:val="center"/>
      <w:rPr>
        <w:rFonts w:ascii="Trebuchet MS" w:hAnsi="Trebuchet MS"/>
        <w:color w:val="002060"/>
        <w:sz w:val="18"/>
        <w:szCs w:val="18"/>
      </w:rPr>
    </w:pPr>
    <w:r w:rsidRPr="00203840">
      <w:rPr>
        <w:rFonts w:ascii="Trebuchet MS" w:hAnsi="Trebuchet MS"/>
        <w:color w:val="002060"/>
        <w:sz w:val="18"/>
        <w:szCs w:val="18"/>
      </w:rPr>
      <w:t>Ghidul Solicitantului – Condiții Specifice</w:t>
    </w:r>
  </w:p>
  <w:p w:rsidR="002869C8" w:rsidRPr="00203840" w:rsidRDefault="00A65667" w:rsidP="00203840">
    <w:pPr>
      <w:pStyle w:val="Subsol"/>
      <w:jc w:val="center"/>
      <w:rPr>
        <w:rFonts w:ascii="Trebuchet MS" w:hAnsi="Trebuchet MS"/>
        <w:color w:val="002060"/>
        <w:sz w:val="18"/>
        <w:szCs w:val="18"/>
      </w:rPr>
    </w:pPr>
    <w:r w:rsidRPr="00E23E16">
      <w:rPr>
        <w:rFonts w:ascii="Calibri" w:hAnsi="Calibri"/>
        <w:i/>
        <w:color w:val="002060"/>
        <w:sz w:val="18"/>
        <w:szCs w:val="18"/>
      </w:rPr>
      <w:t>”Servicii de sănătate de prevenție, depistare precoce, diagnostic și tratament precoce prenatal”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46A" w:rsidRDefault="00F1246A" w:rsidP="0074204F">
      <w:pPr>
        <w:spacing w:after="0" w:line="240" w:lineRule="auto"/>
      </w:pPr>
      <w:r>
        <w:separator/>
      </w:r>
    </w:p>
  </w:footnote>
  <w:footnote w:type="continuationSeparator" w:id="0">
    <w:p w:rsidR="00F1246A" w:rsidRDefault="00F1246A" w:rsidP="0074204F">
      <w:pPr>
        <w:spacing w:after="0" w:line="240" w:lineRule="auto"/>
      </w:pPr>
      <w:r>
        <w:continuationSeparator/>
      </w:r>
    </w:p>
  </w:footnote>
  <w:footnote w:id="1">
    <w:p w:rsidR="003268A4" w:rsidRPr="00CA346B" w:rsidRDefault="003268A4" w:rsidP="00CA346B">
      <w:pPr>
        <w:pStyle w:val="Textnotdesubsol"/>
        <w:ind w:left="0" w:right="-738" w:firstLine="0"/>
        <w:jc w:val="both"/>
        <w:rPr>
          <w:rFonts w:ascii="Trebuchet MS" w:hAnsi="Trebuchet MS"/>
          <w:color w:val="002060"/>
          <w:sz w:val="16"/>
          <w:szCs w:val="16"/>
        </w:rPr>
      </w:pPr>
      <w:r w:rsidRPr="00CA346B">
        <w:rPr>
          <w:rStyle w:val="Referinnotdesubsol"/>
          <w:rFonts w:ascii="Trebuchet MS"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 xml:space="preserve">În cazul în care </w:t>
      </w:r>
      <w:proofErr w:type="spellStart"/>
      <w:r w:rsidRPr="00CA346B">
        <w:rPr>
          <w:rFonts w:ascii="Trebuchet MS" w:hAnsi="Trebuchet MS" w:cs="Arial"/>
          <w:color w:val="002060"/>
          <w:sz w:val="16"/>
          <w:szCs w:val="16"/>
        </w:rPr>
        <w:t>legislaţia</w:t>
      </w:r>
      <w:proofErr w:type="spellEnd"/>
      <w:r w:rsidRPr="00CA346B">
        <w:rPr>
          <w:rFonts w:ascii="Trebuchet MS" w:hAnsi="Trebuchet MS" w:cs="Arial"/>
          <w:color w:val="002060"/>
          <w:sz w:val="16"/>
          <w:szCs w:val="16"/>
        </w:rPr>
        <w:t xml:space="preserve"> specifică din statele membre UE, de </w:t>
      </w:r>
      <w:proofErr w:type="spellStart"/>
      <w:r w:rsidRPr="00CA346B">
        <w:rPr>
          <w:rFonts w:ascii="Trebuchet MS" w:hAnsi="Trebuchet MS" w:cs="Arial"/>
          <w:color w:val="002060"/>
          <w:sz w:val="16"/>
          <w:szCs w:val="16"/>
        </w:rPr>
        <w:t>provenienţă</w:t>
      </w:r>
      <w:proofErr w:type="spellEnd"/>
      <w:r w:rsidRPr="00CA346B">
        <w:rPr>
          <w:rFonts w:ascii="Trebuchet MS" w:hAnsi="Trebuchet MS" w:cs="Arial"/>
          <w:color w:val="002060"/>
          <w:sz w:val="16"/>
          <w:szCs w:val="16"/>
        </w:rPr>
        <w:t xml:space="preserve"> a partenerilor </w:t>
      </w:r>
      <w:proofErr w:type="spellStart"/>
      <w:r w:rsidRPr="00CA346B">
        <w:rPr>
          <w:rFonts w:ascii="Trebuchet MS" w:hAnsi="Trebuchet MS" w:cs="Arial"/>
          <w:color w:val="002060"/>
          <w:sz w:val="16"/>
          <w:szCs w:val="16"/>
        </w:rPr>
        <w:t>transnaţionali</w:t>
      </w:r>
      <w:proofErr w:type="spellEnd"/>
      <w:r w:rsidRPr="00CA346B">
        <w:rPr>
          <w:rFonts w:ascii="Trebuchet MS" w:hAnsi="Trebuchet MS" w:cs="Arial"/>
          <w:color w:val="002060"/>
          <w:sz w:val="16"/>
          <w:szCs w:val="16"/>
        </w:rPr>
        <w:t xml:space="preserve">, nu consideră ca fiind subcontractate cheltuielile aferente </w:t>
      </w:r>
      <w:proofErr w:type="spellStart"/>
      <w:r w:rsidRPr="00CA346B">
        <w:rPr>
          <w:rFonts w:ascii="Trebuchet MS" w:hAnsi="Trebuchet MS" w:cs="Arial"/>
          <w:color w:val="002060"/>
          <w:sz w:val="16"/>
          <w:szCs w:val="16"/>
        </w:rPr>
        <w:t>experţilor</w:t>
      </w:r>
      <w:proofErr w:type="spellEnd"/>
      <w:r w:rsidRPr="00CA346B">
        <w:rPr>
          <w:rFonts w:ascii="Trebuchet MS" w:hAnsi="Trebuchet MS" w:cs="Arial"/>
          <w:color w:val="002060"/>
          <w:sz w:val="16"/>
          <w:szCs w:val="16"/>
        </w:rPr>
        <w:t xml:space="preserve"> care, în baza formei de angajare, sunt </w:t>
      </w:r>
      <w:proofErr w:type="spellStart"/>
      <w:r w:rsidRPr="00CA346B">
        <w:rPr>
          <w:rFonts w:ascii="Trebuchet MS" w:hAnsi="Trebuchet MS" w:cs="Arial"/>
          <w:color w:val="002060"/>
          <w:sz w:val="16"/>
          <w:szCs w:val="16"/>
        </w:rPr>
        <w:t>obligaţi</w:t>
      </w:r>
      <w:proofErr w:type="spellEnd"/>
      <w:r w:rsidRPr="00CA346B">
        <w:rPr>
          <w:rFonts w:ascii="Trebuchet MS" w:hAnsi="Trebuchet MS" w:cs="Arial"/>
          <w:color w:val="002060"/>
          <w:sz w:val="16"/>
          <w:szCs w:val="16"/>
        </w:rPr>
        <w:t xml:space="preserve"> să emită factură către partenerul </w:t>
      </w:r>
      <w:proofErr w:type="spellStart"/>
      <w:r w:rsidRPr="00CA346B">
        <w:rPr>
          <w:rFonts w:ascii="Trebuchet MS" w:hAnsi="Trebuchet MS" w:cs="Arial"/>
          <w:color w:val="002060"/>
          <w:sz w:val="16"/>
          <w:szCs w:val="16"/>
        </w:rPr>
        <w:t>transnaţional</w:t>
      </w:r>
      <w:proofErr w:type="spellEnd"/>
      <w:r w:rsidRPr="00CA346B">
        <w:rPr>
          <w:rFonts w:ascii="Trebuchet MS" w:hAnsi="Trebuchet MS" w:cs="Arial"/>
          <w:color w:val="002060"/>
          <w:sz w:val="16"/>
          <w:szCs w:val="16"/>
        </w:rPr>
        <w:t xml:space="preserve">, aceste cheltuieli nu intră sub </w:t>
      </w:r>
      <w:proofErr w:type="spellStart"/>
      <w:r w:rsidRPr="00CA346B">
        <w:rPr>
          <w:rFonts w:ascii="Trebuchet MS" w:hAnsi="Trebuchet MS" w:cs="Arial"/>
          <w:color w:val="002060"/>
          <w:sz w:val="16"/>
          <w:szCs w:val="16"/>
        </w:rPr>
        <w:t>incidenţa</w:t>
      </w:r>
      <w:proofErr w:type="spellEnd"/>
      <w:r w:rsidRPr="00CA346B">
        <w:rPr>
          <w:rFonts w:ascii="Trebuchet MS" w:hAnsi="Trebuchet MS" w:cs="Arial"/>
          <w:color w:val="002060"/>
          <w:sz w:val="16"/>
          <w:szCs w:val="16"/>
        </w:rPr>
        <w:t xml:space="preserve"> acestui subcriteriu. </w:t>
      </w:r>
      <w:r w:rsidR="00772243" w:rsidRPr="00CA346B">
        <w:rPr>
          <w:rFonts w:ascii="Trebuchet MS" w:hAnsi="Trebuchet MS" w:cs="Arial"/>
          <w:color w:val="002060"/>
          <w:sz w:val="16"/>
          <w:szCs w:val="16"/>
        </w:rPr>
        <w:t>Î</w:t>
      </w:r>
      <w:r w:rsidRPr="00CA346B">
        <w:rPr>
          <w:rFonts w:ascii="Trebuchet MS" w:hAnsi="Trebuchet MS" w:cs="Arial"/>
          <w:color w:val="002060"/>
          <w:sz w:val="16"/>
          <w:szCs w:val="16"/>
        </w:rPr>
        <w:t>n aceast</w:t>
      </w:r>
      <w:r w:rsidRPr="00CA346B">
        <w:rPr>
          <w:rFonts w:ascii="Trebuchet MS" w:hAnsi="Trebuchet MS" w:cs="Trebuchet MS"/>
          <w:color w:val="002060"/>
          <w:sz w:val="16"/>
          <w:szCs w:val="16"/>
        </w:rPr>
        <w:t>ă</w:t>
      </w:r>
      <w:r w:rsidRPr="00CA346B">
        <w:rPr>
          <w:rFonts w:ascii="Trebuchet MS" w:hAnsi="Trebuchet MS" w:cs="Arial"/>
          <w:color w:val="002060"/>
          <w:sz w:val="16"/>
          <w:szCs w:val="16"/>
        </w:rPr>
        <w:t xml:space="preserve"> situa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ie, men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 xml:space="preserve">ionarea </w:t>
      </w:r>
      <w:r w:rsidRPr="00CA346B">
        <w:rPr>
          <w:rFonts w:ascii="Trebuchet MS" w:hAnsi="Trebuchet MS" w:cs="Trebuchet MS"/>
          <w:color w:val="002060"/>
          <w:sz w:val="16"/>
          <w:szCs w:val="16"/>
        </w:rPr>
        <w:t>î</w:t>
      </w:r>
      <w:r w:rsidRPr="00CA346B">
        <w:rPr>
          <w:rFonts w:ascii="Trebuchet MS" w:hAnsi="Trebuchet MS" w:cs="Arial"/>
          <w:color w:val="002060"/>
          <w:sz w:val="16"/>
          <w:szCs w:val="16"/>
        </w:rPr>
        <w:t>n cererea de finan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are a referin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elor legislative aplicabile exper</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ilor partenerului transna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ional se va face conform cerin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elor din Ghidul Solicitantului</w:t>
      </w:r>
      <w:r w:rsidR="00A923AE">
        <w:rPr>
          <w:rFonts w:ascii="Trebuchet MS" w:hAnsi="Trebuchet MS" w:cs="Arial"/>
          <w:color w:val="002060"/>
          <w:sz w:val="16"/>
          <w:szCs w:val="16"/>
        </w:rPr>
        <w:t xml:space="preserve"> - condiții specifice</w:t>
      </w:r>
    </w:p>
  </w:footnote>
  <w:footnote w:id="2">
    <w:p w:rsidR="0074204F" w:rsidRPr="00AB60E7" w:rsidRDefault="0074204F" w:rsidP="00AB60E7">
      <w:pPr>
        <w:pStyle w:val="Textnotdesubsol"/>
        <w:ind w:left="0" w:right="-738" w:firstLine="1"/>
        <w:jc w:val="both"/>
        <w:rPr>
          <w:rFonts w:ascii="Calibri" w:hAnsi="Calibri"/>
          <w:color w:val="002060"/>
          <w:sz w:val="18"/>
          <w:szCs w:val="18"/>
        </w:rPr>
      </w:pPr>
      <w:r w:rsidRPr="00CA346B">
        <w:rPr>
          <w:rStyle w:val="Referinnotdesubsol"/>
          <w:rFonts w:ascii="Trebuchet MS" w:eastAsiaTheme="majorEastAsia" w:hAnsi="Trebuchet MS"/>
          <w:color w:val="002060"/>
          <w:sz w:val="16"/>
          <w:szCs w:val="16"/>
        </w:rPr>
        <w:footnoteRef/>
      </w:r>
      <w:r w:rsidRPr="00CA346B">
        <w:rPr>
          <w:rFonts w:ascii="Trebuchet MS" w:hAnsi="Trebuchet MS"/>
          <w:color w:val="002060"/>
          <w:sz w:val="16"/>
          <w:szCs w:val="16"/>
        </w:rPr>
        <w:t xml:space="preserve">  </w:t>
      </w:r>
      <w:r w:rsidR="00576015">
        <w:rPr>
          <w:rFonts w:ascii="Trebuchet MS" w:hAnsi="Trebuchet MS"/>
          <w:color w:val="002060"/>
          <w:sz w:val="16"/>
          <w:szCs w:val="16"/>
        </w:rPr>
        <w:t xml:space="preserve">Pentru a se considera dublă finanțare, </w:t>
      </w:r>
      <w:r w:rsidR="00576015">
        <w:rPr>
          <w:rFonts w:ascii="Trebuchet MS" w:hAnsi="Trebuchet MS" w:cs="Arial"/>
          <w:color w:val="002060"/>
          <w:sz w:val="16"/>
          <w:szCs w:val="16"/>
        </w:rPr>
        <w:t>c</w:t>
      </w:r>
      <w:r w:rsidRPr="00CA346B">
        <w:rPr>
          <w:rFonts w:ascii="Trebuchet MS" w:hAnsi="Trebuchet MS" w:cs="Arial"/>
          <w:color w:val="002060"/>
          <w:sz w:val="16"/>
          <w:szCs w:val="16"/>
        </w:rPr>
        <w:t xml:space="preserve">ondițiile trebuie îndeplinite cumulativ. Solicitantul/ beneficiarul. trebuie să se asigure că participanţii la operaţiuni nu au reprezentat grup ţintă pentru </w:t>
      </w:r>
      <w:r w:rsidR="003436CB" w:rsidRPr="00CA346B">
        <w:rPr>
          <w:rFonts w:ascii="Trebuchet MS" w:hAnsi="Trebuchet MS" w:cs="Arial"/>
          <w:color w:val="002060"/>
          <w:sz w:val="16"/>
          <w:szCs w:val="16"/>
        </w:rPr>
        <w:t>aceleași măsuri (</w:t>
      </w:r>
      <w:r w:rsidR="0075045A">
        <w:rPr>
          <w:rFonts w:ascii="Trebuchet MS" w:hAnsi="Trebuchet MS" w:cs="Arial"/>
          <w:color w:val="002060"/>
          <w:sz w:val="16"/>
          <w:szCs w:val="16"/>
        </w:rPr>
        <w:t xml:space="preserve">ex. </w:t>
      </w:r>
      <w:r w:rsidR="003436CB" w:rsidRPr="00CA346B">
        <w:rPr>
          <w:rFonts w:ascii="Trebuchet MS" w:hAnsi="Trebuchet MS" w:cs="Arial"/>
          <w:color w:val="002060"/>
          <w:sz w:val="16"/>
          <w:szCs w:val="16"/>
        </w:rPr>
        <w:t>servicii de</w:t>
      </w:r>
      <w:r w:rsidR="0075045A">
        <w:rPr>
          <w:rFonts w:ascii="Trebuchet MS" w:hAnsi="Trebuchet MS" w:cs="Arial"/>
          <w:color w:val="002060"/>
          <w:sz w:val="16"/>
          <w:szCs w:val="16"/>
        </w:rPr>
        <w:t xml:space="preserve"> </w:t>
      </w:r>
      <w:r w:rsidR="0075045A" w:rsidRPr="0075045A">
        <w:rPr>
          <w:rFonts w:ascii="Trebuchet MS" w:hAnsi="Trebuchet MS" w:cs="Arial"/>
          <w:color w:val="002060"/>
          <w:sz w:val="16"/>
          <w:szCs w:val="16"/>
        </w:rPr>
        <w:t>prevenție, depistare precoce, diagnostic și tratament precoce prenatal</w:t>
      </w:r>
      <w:r w:rsidR="003436CB" w:rsidRPr="00CA346B">
        <w:rPr>
          <w:rFonts w:ascii="Trebuchet MS" w:hAnsi="Trebuchet MS" w:cs="Arial"/>
          <w:color w:val="002060"/>
          <w:sz w:val="16"/>
          <w:szCs w:val="16"/>
        </w:rPr>
        <w:t xml:space="preserve">) </w:t>
      </w:r>
      <w:r w:rsidR="003436CB" w:rsidRPr="00CA346B">
        <w:rPr>
          <w:rFonts w:ascii="Trebuchet MS" w:hAnsi="Trebuchet MS" w:cs="Arial"/>
          <w:color w:val="002060"/>
          <w:sz w:val="16"/>
          <w:szCs w:val="16"/>
          <w:u w:val="single"/>
        </w:rPr>
        <w:t xml:space="preserve">în </w:t>
      </w:r>
      <w:r w:rsidR="00760363" w:rsidRPr="00CA346B">
        <w:rPr>
          <w:rFonts w:ascii="Trebuchet MS" w:hAnsi="Trebuchet MS" w:cs="Arial"/>
          <w:color w:val="002060"/>
          <w:sz w:val="16"/>
          <w:szCs w:val="16"/>
          <w:u w:val="single"/>
        </w:rPr>
        <w:t>aceiași</w:t>
      </w:r>
      <w:r w:rsidR="003436CB" w:rsidRPr="00CA346B">
        <w:rPr>
          <w:rFonts w:ascii="Trebuchet MS" w:hAnsi="Trebuchet MS" w:cs="Arial"/>
          <w:color w:val="002060"/>
          <w:sz w:val="16"/>
          <w:szCs w:val="16"/>
          <w:u w:val="single"/>
        </w:rPr>
        <w:t xml:space="preserve"> perioadă de timp</w:t>
      </w:r>
      <w:r w:rsidRPr="00CA346B">
        <w:rPr>
          <w:rFonts w:ascii="Trebuchet MS" w:hAnsi="Trebuchet MS" w:cs="Arial"/>
          <w:color w:val="002060"/>
          <w:sz w:val="16"/>
          <w:szCs w:val="16"/>
        </w:rPr>
        <w:t>,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0D133CDC"/>
    <w:multiLevelType w:val="hybridMultilevel"/>
    <w:tmpl w:val="7C34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51229"/>
    <w:multiLevelType w:val="hybridMultilevel"/>
    <w:tmpl w:val="C924F2F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C867631"/>
    <w:multiLevelType w:val="hybridMultilevel"/>
    <w:tmpl w:val="1B98F106"/>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0"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7"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6CE1410D"/>
    <w:multiLevelType w:val="hybridMultilevel"/>
    <w:tmpl w:val="C8DAFD4E"/>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BE4888"/>
    <w:multiLevelType w:val="hybridMultilevel"/>
    <w:tmpl w:val="7CBE4888"/>
    <w:lvl w:ilvl="0" w:tplc="F196CA52">
      <w:start w:val="1"/>
      <w:numFmt w:val="bullet"/>
      <w:lvlText w:val=""/>
      <w:lvlJc w:val="left"/>
      <w:pPr>
        <w:ind w:left="720" w:hanging="360"/>
      </w:pPr>
      <w:rPr>
        <w:rFonts w:ascii="Symbol" w:hAnsi="Symbol"/>
      </w:rPr>
    </w:lvl>
    <w:lvl w:ilvl="1" w:tplc="5816D822">
      <w:start w:val="1"/>
      <w:numFmt w:val="bullet"/>
      <w:lvlText w:val="o"/>
      <w:lvlJc w:val="left"/>
      <w:pPr>
        <w:tabs>
          <w:tab w:val="num" w:pos="1440"/>
        </w:tabs>
        <w:ind w:left="1440" w:hanging="360"/>
      </w:pPr>
      <w:rPr>
        <w:rFonts w:ascii="Courier New" w:hAnsi="Courier New"/>
      </w:rPr>
    </w:lvl>
    <w:lvl w:ilvl="2" w:tplc="32F2C9BA">
      <w:start w:val="1"/>
      <w:numFmt w:val="bullet"/>
      <w:lvlText w:val=""/>
      <w:lvlJc w:val="left"/>
      <w:pPr>
        <w:tabs>
          <w:tab w:val="num" w:pos="2160"/>
        </w:tabs>
        <w:ind w:left="2160" w:hanging="360"/>
      </w:pPr>
      <w:rPr>
        <w:rFonts w:ascii="Wingdings" w:hAnsi="Wingdings"/>
      </w:rPr>
    </w:lvl>
    <w:lvl w:ilvl="3" w:tplc="706C663A">
      <w:start w:val="1"/>
      <w:numFmt w:val="bullet"/>
      <w:lvlText w:val=""/>
      <w:lvlJc w:val="left"/>
      <w:pPr>
        <w:tabs>
          <w:tab w:val="num" w:pos="2880"/>
        </w:tabs>
        <w:ind w:left="2880" w:hanging="360"/>
      </w:pPr>
      <w:rPr>
        <w:rFonts w:ascii="Symbol" w:hAnsi="Symbol"/>
      </w:rPr>
    </w:lvl>
    <w:lvl w:ilvl="4" w:tplc="268A028A">
      <w:start w:val="1"/>
      <w:numFmt w:val="bullet"/>
      <w:lvlText w:val="o"/>
      <w:lvlJc w:val="left"/>
      <w:pPr>
        <w:tabs>
          <w:tab w:val="num" w:pos="3600"/>
        </w:tabs>
        <w:ind w:left="3600" w:hanging="360"/>
      </w:pPr>
      <w:rPr>
        <w:rFonts w:ascii="Courier New" w:hAnsi="Courier New"/>
      </w:rPr>
    </w:lvl>
    <w:lvl w:ilvl="5" w:tplc="BA60AF38">
      <w:start w:val="1"/>
      <w:numFmt w:val="bullet"/>
      <w:lvlText w:val=""/>
      <w:lvlJc w:val="left"/>
      <w:pPr>
        <w:tabs>
          <w:tab w:val="num" w:pos="4320"/>
        </w:tabs>
        <w:ind w:left="4320" w:hanging="360"/>
      </w:pPr>
      <w:rPr>
        <w:rFonts w:ascii="Wingdings" w:hAnsi="Wingdings"/>
      </w:rPr>
    </w:lvl>
    <w:lvl w:ilvl="6" w:tplc="9ED0228C">
      <w:start w:val="1"/>
      <w:numFmt w:val="bullet"/>
      <w:lvlText w:val=""/>
      <w:lvlJc w:val="left"/>
      <w:pPr>
        <w:tabs>
          <w:tab w:val="num" w:pos="5040"/>
        </w:tabs>
        <w:ind w:left="5040" w:hanging="360"/>
      </w:pPr>
      <w:rPr>
        <w:rFonts w:ascii="Symbol" w:hAnsi="Symbol"/>
      </w:rPr>
    </w:lvl>
    <w:lvl w:ilvl="7" w:tplc="967EE0A8">
      <w:start w:val="1"/>
      <w:numFmt w:val="bullet"/>
      <w:lvlText w:val="o"/>
      <w:lvlJc w:val="left"/>
      <w:pPr>
        <w:tabs>
          <w:tab w:val="num" w:pos="5760"/>
        </w:tabs>
        <w:ind w:left="5760" w:hanging="360"/>
      </w:pPr>
      <w:rPr>
        <w:rFonts w:ascii="Courier New" w:hAnsi="Courier New"/>
      </w:rPr>
    </w:lvl>
    <w:lvl w:ilvl="8" w:tplc="3EC2F35E">
      <w:start w:val="1"/>
      <w:numFmt w:val="bullet"/>
      <w:lvlText w:val=""/>
      <w:lvlJc w:val="left"/>
      <w:pPr>
        <w:tabs>
          <w:tab w:val="num" w:pos="6480"/>
        </w:tabs>
        <w:ind w:left="6480" w:hanging="360"/>
      </w:pPr>
      <w:rPr>
        <w:rFonts w:ascii="Wingdings" w:hAnsi="Wingdings"/>
      </w:rPr>
    </w:lvl>
  </w:abstractNum>
  <w:abstractNum w:abstractNumId="23" w15:restartNumberingAfterBreak="0">
    <w:nsid w:val="7CBE4889"/>
    <w:multiLevelType w:val="hybridMultilevel"/>
    <w:tmpl w:val="7CBE4889"/>
    <w:lvl w:ilvl="0" w:tplc="1BA60B8C">
      <w:start w:val="1"/>
      <w:numFmt w:val="bullet"/>
      <w:lvlText w:val=""/>
      <w:lvlJc w:val="left"/>
      <w:pPr>
        <w:ind w:left="720" w:hanging="360"/>
      </w:pPr>
      <w:rPr>
        <w:rFonts w:ascii="Symbol" w:hAnsi="Symbol"/>
      </w:rPr>
    </w:lvl>
    <w:lvl w:ilvl="1" w:tplc="69AA0ED4">
      <w:start w:val="1"/>
      <w:numFmt w:val="bullet"/>
      <w:lvlText w:val="o"/>
      <w:lvlJc w:val="left"/>
      <w:pPr>
        <w:tabs>
          <w:tab w:val="num" w:pos="1440"/>
        </w:tabs>
        <w:ind w:left="1440" w:hanging="360"/>
      </w:pPr>
      <w:rPr>
        <w:rFonts w:ascii="Courier New" w:hAnsi="Courier New"/>
      </w:rPr>
    </w:lvl>
    <w:lvl w:ilvl="2" w:tplc="3620BE08">
      <w:start w:val="1"/>
      <w:numFmt w:val="bullet"/>
      <w:lvlText w:val=""/>
      <w:lvlJc w:val="left"/>
      <w:pPr>
        <w:tabs>
          <w:tab w:val="num" w:pos="2160"/>
        </w:tabs>
        <w:ind w:left="2160" w:hanging="360"/>
      </w:pPr>
      <w:rPr>
        <w:rFonts w:ascii="Wingdings" w:hAnsi="Wingdings"/>
      </w:rPr>
    </w:lvl>
    <w:lvl w:ilvl="3" w:tplc="BCF8F6DA">
      <w:start w:val="1"/>
      <w:numFmt w:val="bullet"/>
      <w:lvlText w:val=""/>
      <w:lvlJc w:val="left"/>
      <w:pPr>
        <w:tabs>
          <w:tab w:val="num" w:pos="2880"/>
        </w:tabs>
        <w:ind w:left="2880" w:hanging="360"/>
      </w:pPr>
      <w:rPr>
        <w:rFonts w:ascii="Symbol" w:hAnsi="Symbol"/>
      </w:rPr>
    </w:lvl>
    <w:lvl w:ilvl="4" w:tplc="93C450CC">
      <w:start w:val="1"/>
      <w:numFmt w:val="bullet"/>
      <w:lvlText w:val="o"/>
      <w:lvlJc w:val="left"/>
      <w:pPr>
        <w:tabs>
          <w:tab w:val="num" w:pos="3600"/>
        </w:tabs>
        <w:ind w:left="3600" w:hanging="360"/>
      </w:pPr>
      <w:rPr>
        <w:rFonts w:ascii="Courier New" w:hAnsi="Courier New"/>
      </w:rPr>
    </w:lvl>
    <w:lvl w:ilvl="5" w:tplc="1B701786">
      <w:start w:val="1"/>
      <w:numFmt w:val="bullet"/>
      <w:lvlText w:val=""/>
      <w:lvlJc w:val="left"/>
      <w:pPr>
        <w:tabs>
          <w:tab w:val="num" w:pos="4320"/>
        </w:tabs>
        <w:ind w:left="4320" w:hanging="360"/>
      </w:pPr>
      <w:rPr>
        <w:rFonts w:ascii="Wingdings" w:hAnsi="Wingdings"/>
      </w:rPr>
    </w:lvl>
    <w:lvl w:ilvl="6" w:tplc="EA02EF04">
      <w:start w:val="1"/>
      <w:numFmt w:val="bullet"/>
      <w:lvlText w:val=""/>
      <w:lvlJc w:val="left"/>
      <w:pPr>
        <w:tabs>
          <w:tab w:val="num" w:pos="5040"/>
        </w:tabs>
        <w:ind w:left="5040" w:hanging="360"/>
      </w:pPr>
      <w:rPr>
        <w:rFonts w:ascii="Symbol" w:hAnsi="Symbol"/>
      </w:rPr>
    </w:lvl>
    <w:lvl w:ilvl="7" w:tplc="EDE28882">
      <w:start w:val="1"/>
      <w:numFmt w:val="bullet"/>
      <w:lvlText w:val="o"/>
      <w:lvlJc w:val="left"/>
      <w:pPr>
        <w:tabs>
          <w:tab w:val="num" w:pos="5760"/>
        </w:tabs>
        <w:ind w:left="5760" w:hanging="360"/>
      </w:pPr>
      <w:rPr>
        <w:rFonts w:ascii="Courier New" w:hAnsi="Courier New"/>
      </w:rPr>
    </w:lvl>
    <w:lvl w:ilvl="8" w:tplc="66FC608E">
      <w:start w:val="1"/>
      <w:numFmt w:val="bullet"/>
      <w:lvlText w:val=""/>
      <w:lvlJc w:val="left"/>
      <w:pPr>
        <w:tabs>
          <w:tab w:val="num" w:pos="6480"/>
        </w:tabs>
        <w:ind w:left="6480" w:hanging="360"/>
      </w:pPr>
      <w:rPr>
        <w:rFonts w:ascii="Wingdings" w:hAnsi="Wingdings"/>
      </w:rPr>
    </w:lvl>
  </w:abstractNum>
  <w:abstractNum w:abstractNumId="24"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19"/>
  </w:num>
  <w:num w:numId="6">
    <w:abstractNumId w:val="14"/>
  </w:num>
  <w:num w:numId="7">
    <w:abstractNumId w:val="9"/>
  </w:num>
  <w:num w:numId="8">
    <w:abstractNumId w:val="5"/>
  </w:num>
  <w:num w:numId="9">
    <w:abstractNumId w:val="5"/>
  </w:num>
  <w:num w:numId="10">
    <w:abstractNumId w:val="5"/>
  </w:num>
  <w:num w:numId="11">
    <w:abstractNumId w:val="16"/>
  </w:num>
  <w:num w:numId="12">
    <w:abstractNumId w:val="4"/>
  </w:num>
  <w:num w:numId="13">
    <w:abstractNumId w:val="18"/>
  </w:num>
  <w:num w:numId="14">
    <w:abstractNumId w:val="13"/>
  </w:num>
  <w:num w:numId="15">
    <w:abstractNumId w:val="21"/>
  </w:num>
  <w:num w:numId="16">
    <w:abstractNumId w:val="11"/>
  </w:num>
  <w:num w:numId="17">
    <w:abstractNumId w:val="17"/>
  </w:num>
  <w:num w:numId="18">
    <w:abstractNumId w:val="15"/>
  </w:num>
  <w:num w:numId="19">
    <w:abstractNumId w:val="8"/>
  </w:num>
  <w:num w:numId="20">
    <w:abstractNumId w:val="12"/>
  </w:num>
  <w:num w:numId="21">
    <w:abstractNumId w:val="24"/>
  </w:num>
  <w:num w:numId="22">
    <w:abstractNumId w:val="6"/>
  </w:num>
  <w:num w:numId="23">
    <w:abstractNumId w:val="20"/>
  </w:num>
  <w:num w:numId="24">
    <w:abstractNumId w:val="10"/>
  </w:num>
  <w:num w:numId="25">
    <w:abstractNumId w:val="7"/>
  </w:num>
  <w:num w:numId="26">
    <w:abstractNumId w:val="23"/>
  </w:num>
  <w:num w:numId="27">
    <w:abstractNumId w:val="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52B39"/>
    <w:rsid w:val="00073B96"/>
    <w:rsid w:val="00094E69"/>
    <w:rsid w:val="00096BB8"/>
    <w:rsid w:val="000A015D"/>
    <w:rsid w:val="000A114B"/>
    <w:rsid w:val="000C1FAB"/>
    <w:rsid w:val="000E0359"/>
    <w:rsid w:val="000F3BE6"/>
    <w:rsid w:val="001005BA"/>
    <w:rsid w:val="001115B4"/>
    <w:rsid w:val="0011697A"/>
    <w:rsid w:val="00142F68"/>
    <w:rsid w:val="001448C3"/>
    <w:rsid w:val="00144E93"/>
    <w:rsid w:val="001546F8"/>
    <w:rsid w:val="0015631D"/>
    <w:rsid w:val="001B6D11"/>
    <w:rsid w:val="001C2E64"/>
    <w:rsid w:val="00203840"/>
    <w:rsid w:val="00205C27"/>
    <w:rsid w:val="002228BE"/>
    <w:rsid w:val="00226E57"/>
    <w:rsid w:val="0027422D"/>
    <w:rsid w:val="00283ACF"/>
    <w:rsid w:val="002869C8"/>
    <w:rsid w:val="002C3357"/>
    <w:rsid w:val="002D3022"/>
    <w:rsid w:val="00316F31"/>
    <w:rsid w:val="003268A4"/>
    <w:rsid w:val="003436CB"/>
    <w:rsid w:val="003451CB"/>
    <w:rsid w:val="0037134E"/>
    <w:rsid w:val="003723EC"/>
    <w:rsid w:val="00375140"/>
    <w:rsid w:val="00394DD1"/>
    <w:rsid w:val="003B3CE1"/>
    <w:rsid w:val="003B64E6"/>
    <w:rsid w:val="003C3179"/>
    <w:rsid w:val="004031B9"/>
    <w:rsid w:val="00420B32"/>
    <w:rsid w:val="00421577"/>
    <w:rsid w:val="0043487B"/>
    <w:rsid w:val="00471ABD"/>
    <w:rsid w:val="00477C12"/>
    <w:rsid w:val="00477F26"/>
    <w:rsid w:val="00485F09"/>
    <w:rsid w:val="004A3B91"/>
    <w:rsid w:val="004A46FE"/>
    <w:rsid w:val="004B1AFD"/>
    <w:rsid w:val="004C2813"/>
    <w:rsid w:val="004F21A8"/>
    <w:rsid w:val="00506F11"/>
    <w:rsid w:val="005152CC"/>
    <w:rsid w:val="00544D8F"/>
    <w:rsid w:val="00560D36"/>
    <w:rsid w:val="00566882"/>
    <w:rsid w:val="0057480C"/>
    <w:rsid w:val="00576015"/>
    <w:rsid w:val="00581607"/>
    <w:rsid w:val="00594844"/>
    <w:rsid w:val="005A3D6A"/>
    <w:rsid w:val="005A5F88"/>
    <w:rsid w:val="005C60F5"/>
    <w:rsid w:val="005C676B"/>
    <w:rsid w:val="005E4142"/>
    <w:rsid w:val="005E5C45"/>
    <w:rsid w:val="00607BF6"/>
    <w:rsid w:val="00621E17"/>
    <w:rsid w:val="00624E68"/>
    <w:rsid w:val="0065464C"/>
    <w:rsid w:val="00662192"/>
    <w:rsid w:val="00662794"/>
    <w:rsid w:val="00680E1C"/>
    <w:rsid w:val="00695171"/>
    <w:rsid w:val="006B0018"/>
    <w:rsid w:val="006B0D2C"/>
    <w:rsid w:val="006B2B41"/>
    <w:rsid w:val="006B38DB"/>
    <w:rsid w:val="006B4D53"/>
    <w:rsid w:val="006C49F6"/>
    <w:rsid w:val="006C699B"/>
    <w:rsid w:val="006E33D0"/>
    <w:rsid w:val="0071770B"/>
    <w:rsid w:val="0072116F"/>
    <w:rsid w:val="00722534"/>
    <w:rsid w:val="00726481"/>
    <w:rsid w:val="0074204F"/>
    <w:rsid w:val="0075045A"/>
    <w:rsid w:val="00760363"/>
    <w:rsid w:val="00772243"/>
    <w:rsid w:val="0078416B"/>
    <w:rsid w:val="007A1CC5"/>
    <w:rsid w:val="007B1568"/>
    <w:rsid w:val="007B1D75"/>
    <w:rsid w:val="007B7F69"/>
    <w:rsid w:val="007D7B4D"/>
    <w:rsid w:val="007E395B"/>
    <w:rsid w:val="00806202"/>
    <w:rsid w:val="008203EF"/>
    <w:rsid w:val="00836E2F"/>
    <w:rsid w:val="00850576"/>
    <w:rsid w:val="0087640C"/>
    <w:rsid w:val="00882807"/>
    <w:rsid w:val="00895669"/>
    <w:rsid w:val="0089663B"/>
    <w:rsid w:val="008B44E2"/>
    <w:rsid w:val="008B7E5B"/>
    <w:rsid w:val="008D103B"/>
    <w:rsid w:val="008F27F9"/>
    <w:rsid w:val="008F749E"/>
    <w:rsid w:val="009062C1"/>
    <w:rsid w:val="00913A59"/>
    <w:rsid w:val="009A1AE9"/>
    <w:rsid w:val="009B5019"/>
    <w:rsid w:val="009D0911"/>
    <w:rsid w:val="00A019C9"/>
    <w:rsid w:val="00A020E6"/>
    <w:rsid w:val="00A11AE9"/>
    <w:rsid w:val="00A30DEA"/>
    <w:rsid w:val="00A439D6"/>
    <w:rsid w:val="00A44D86"/>
    <w:rsid w:val="00A609C0"/>
    <w:rsid w:val="00A65647"/>
    <w:rsid w:val="00A65667"/>
    <w:rsid w:val="00A71238"/>
    <w:rsid w:val="00A779CE"/>
    <w:rsid w:val="00A83FF6"/>
    <w:rsid w:val="00A923AE"/>
    <w:rsid w:val="00AA1824"/>
    <w:rsid w:val="00AA52E0"/>
    <w:rsid w:val="00AB4DE2"/>
    <w:rsid w:val="00AB60E7"/>
    <w:rsid w:val="00AE3FE8"/>
    <w:rsid w:val="00AF3FE0"/>
    <w:rsid w:val="00B0466F"/>
    <w:rsid w:val="00B10F02"/>
    <w:rsid w:val="00B13AA5"/>
    <w:rsid w:val="00B14F26"/>
    <w:rsid w:val="00B47009"/>
    <w:rsid w:val="00B633A9"/>
    <w:rsid w:val="00B656E2"/>
    <w:rsid w:val="00B74E91"/>
    <w:rsid w:val="00B76A8B"/>
    <w:rsid w:val="00BA52E2"/>
    <w:rsid w:val="00BB328F"/>
    <w:rsid w:val="00BC5298"/>
    <w:rsid w:val="00BE1898"/>
    <w:rsid w:val="00BE6E77"/>
    <w:rsid w:val="00C01A73"/>
    <w:rsid w:val="00C1055A"/>
    <w:rsid w:val="00C11658"/>
    <w:rsid w:val="00C124BE"/>
    <w:rsid w:val="00C245C0"/>
    <w:rsid w:val="00C51E37"/>
    <w:rsid w:val="00C5391B"/>
    <w:rsid w:val="00C61F17"/>
    <w:rsid w:val="00C65010"/>
    <w:rsid w:val="00C75CC7"/>
    <w:rsid w:val="00C771FF"/>
    <w:rsid w:val="00C92C19"/>
    <w:rsid w:val="00CA346B"/>
    <w:rsid w:val="00CD3D9A"/>
    <w:rsid w:val="00CE345A"/>
    <w:rsid w:val="00CE6F37"/>
    <w:rsid w:val="00D11E42"/>
    <w:rsid w:val="00D24DEE"/>
    <w:rsid w:val="00D3012D"/>
    <w:rsid w:val="00D32029"/>
    <w:rsid w:val="00D51FC9"/>
    <w:rsid w:val="00D60850"/>
    <w:rsid w:val="00D64CDB"/>
    <w:rsid w:val="00D7147A"/>
    <w:rsid w:val="00D71EDD"/>
    <w:rsid w:val="00D743EF"/>
    <w:rsid w:val="00D74CD7"/>
    <w:rsid w:val="00DA4B4C"/>
    <w:rsid w:val="00DA7AF1"/>
    <w:rsid w:val="00DB003C"/>
    <w:rsid w:val="00DB2A1F"/>
    <w:rsid w:val="00DF02A8"/>
    <w:rsid w:val="00E02972"/>
    <w:rsid w:val="00E0479E"/>
    <w:rsid w:val="00E45EC3"/>
    <w:rsid w:val="00E51EA6"/>
    <w:rsid w:val="00E64DD2"/>
    <w:rsid w:val="00E84D56"/>
    <w:rsid w:val="00E860FA"/>
    <w:rsid w:val="00E92D11"/>
    <w:rsid w:val="00EA7390"/>
    <w:rsid w:val="00EB0688"/>
    <w:rsid w:val="00EC63AD"/>
    <w:rsid w:val="00EE1B1D"/>
    <w:rsid w:val="00EE741A"/>
    <w:rsid w:val="00EF6A3C"/>
    <w:rsid w:val="00F0075F"/>
    <w:rsid w:val="00F02856"/>
    <w:rsid w:val="00F03AD2"/>
    <w:rsid w:val="00F050F5"/>
    <w:rsid w:val="00F1246A"/>
    <w:rsid w:val="00F15F6E"/>
    <w:rsid w:val="00F310D0"/>
    <w:rsid w:val="00F413EF"/>
    <w:rsid w:val="00F42F17"/>
    <w:rsid w:val="00F603DC"/>
    <w:rsid w:val="00FB4113"/>
    <w:rsid w:val="00FC21CE"/>
    <w:rsid w:val="00FC62D4"/>
    <w:rsid w:val="00FE4A6C"/>
    <w:rsid w:val="00FF0A3F"/>
    <w:rsid w:val="00FF0C4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0F653-C869-416B-8018-6A2A63B1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096B7-A07A-4BCE-B5C0-2B3F928A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1042</Words>
  <Characters>5942</Characters>
  <Application>Microsoft Office Word</Application>
  <DocSecurity>0</DocSecurity>
  <Lines>49</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daniela.badea</cp:lastModifiedBy>
  <cp:revision>4</cp:revision>
  <dcterms:created xsi:type="dcterms:W3CDTF">2017-06-13T10:57:00Z</dcterms:created>
  <dcterms:modified xsi:type="dcterms:W3CDTF">2017-07-05T06:30:00Z</dcterms:modified>
</cp:coreProperties>
</file>